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Georgia" w:cs="Georgia" w:eastAsia="Georgia" w:hAnsi="Georgia"/>
          <w:b/>
          <w:bCs/>
          <w:color w:val="1A1A1A"/>
          <w:sz w:val="40"/>
          <w:szCs w:val="40"/>
        </w:rPr>
        <w:t xml:space="preserve">IP Assignment and Code Ownership Addendum</w:t>
      </w:r>
    </w:p>
    <w:p>
      <w:pPr>
        <w:spacing w:after="360"/>
      </w:pPr>
      <w:r>
        <w:rPr>
          <w:rFonts w:ascii="Calibri" w:cs="Calibri" w:eastAsia="Calibri" w:hAnsi="Calibri"/>
          <w:i/>
          <w:iCs/>
          <w:color w:val="4A4A46"/>
          <w:sz w:val="22"/>
          <w:szCs w:val="22"/>
        </w:rPr>
        <w:t xml:space="preserve">An addendum to an MSA or SOW that assigns the deliverables to the client on full payment and records exactly what the agency keeps.</w:t>
      </w:r>
    </w:p>
    <w:p>
      <w:pPr>
        <w:spacing w:after="160" w:line="300"/>
      </w:pPr>
      <w:r>
        <w:rPr>
          <w:rFonts w:ascii="Calibri" w:cs="Calibri" w:eastAsia="Calibri" w:hAnsi="Calibri"/>
          <w:sz w:val="22"/>
          <w:szCs w:val="22"/>
        </w:rPr>
        <w:t xml:space="preserve">This IP Assignment and Code Ownership Addendum (the "Addendum") is entered into on [EFFECTIVE DATE] between [AGENCY LEGAL NAME], a [STATE AND ENTITY TYPE] ("Agency"), and [CLIENT LEGAL NAME], a [STATE AND ENTITY TYPE] ("Client"). It supplements the [MASTER SERVICES AGREEMENT / STATEMENT OF WORK] between the parties dated [AGREEMENT DATE] (the "Agreement") and applies to [ALL STATEMENTS OF WORK UNDER THE AGREEMENT / STATEMENT OF WORK NO. X].</w:t>
      </w:r>
    </w:p>
    <w:p>
      <w:pPr>
        <w:spacing w:after="160" w:line="300"/>
      </w:pPr>
      <w:r>
        <w:rPr>
          <w:rFonts w:ascii="Calibri" w:cs="Calibri" w:eastAsia="Calibri" w:hAnsi="Calibri"/>
          <w:sz w:val="22"/>
          <w:szCs w:val="22"/>
        </w:rPr>
        <w:t xml:space="preserve">If this Addendum and the Agreement conflict on the ownership or licensing of intellectual property, this Addendum controls. Capitalized terms used and not defined here have the meanings given in the Agreement.</w:t>
      </w:r>
    </w:p>
    <w:p>
      <w:pPr>
        <w:pStyle w:val="Heading2"/>
        <w:keepNext/>
        <w:spacing w:after="120" w:before="360"/>
      </w:pPr>
      <w:r>
        <w:rPr>
          <w:rFonts w:ascii="Georgia" w:cs="Georgia" w:eastAsia="Georgia" w:hAnsi="Georgia"/>
          <w:b/>
          <w:bCs/>
          <w:color w:val="1A1A1A"/>
          <w:sz w:val="26"/>
          <w:szCs w:val="26"/>
        </w:rPr>
        <w:t xml:space="preserve">1. </w:t>
      </w:r>
      <w:r>
        <w:rPr>
          <w:rFonts w:ascii="Georgia" w:cs="Georgia" w:eastAsia="Georgia" w:hAnsi="Georgia"/>
          <w:b/>
          <w:bCs/>
          <w:color w:val="1A1A1A"/>
          <w:sz w:val="26"/>
          <w:szCs w:val="26"/>
        </w:rPr>
        <w:t xml:space="preserve">Definitions</w:t>
      </w:r>
    </w:p>
    <w:p>
      <w:pPr>
        <w:spacing w:after="140" w:line="300"/>
        <w:ind w:left="720" w:hanging="720"/>
      </w:pPr>
      <w:r>
        <w:rPr>
          <w:rFonts w:ascii="Calibri" w:cs="Calibri" w:eastAsia="Calibri" w:hAnsi="Calibri"/>
          <w:sz w:val="22"/>
          <w:szCs w:val="22"/>
        </w:rPr>
        <w:t xml:space="preserve">1.1	</w:t>
      </w:r>
      <w:r>
        <w:rPr>
          <w:rFonts w:ascii="Calibri" w:cs="Calibri" w:eastAsia="Calibri" w:hAnsi="Calibri"/>
          <w:b/>
          <w:bCs/>
          <w:sz w:val="22"/>
          <w:szCs w:val="22"/>
        </w:rPr>
        <w:t xml:space="preserve">Deliverables</w:t>
      </w:r>
      <w:r>
        <w:rPr>
          <w:rFonts w:ascii="Calibri" w:cs="Calibri" w:eastAsia="Calibri" w:hAnsi="Calibri"/>
          <w:sz w:val="22"/>
          <w:szCs w:val="22"/>
        </w:rPr>
        <w:t xml:space="preserve"> means the software, source code, documentation, designs and other items that are identified as deliverables in a Statement of Work and delivered by Agency to Client, excluding Background IP, Third-Party Materials and Open Source Software.</w:t>
      </w:r>
    </w:p>
    <w:p>
      <w:pPr>
        <w:spacing w:after="140" w:line="300"/>
        <w:ind w:left="720" w:hanging="720"/>
      </w:pPr>
      <w:r>
        <w:rPr>
          <w:rFonts w:ascii="Calibri" w:cs="Calibri" w:eastAsia="Calibri" w:hAnsi="Calibri"/>
          <w:sz w:val="22"/>
          <w:szCs w:val="22"/>
        </w:rPr>
        <w:t xml:space="preserve">1.2	</w:t>
      </w:r>
      <w:r>
        <w:rPr>
          <w:rFonts w:ascii="Calibri" w:cs="Calibri" w:eastAsia="Calibri" w:hAnsi="Calibri"/>
          <w:b/>
          <w:bCs/>
          <w:sz w:val="22"/>
          <w:szCs w:val="22"/>
        </w:rPr>
        <w:t xml:space="preserve">Background IP</w:t>
      </w:r>
      <w:r>
        <w:rPr>
          <w:rFonts w:ascii="Calibri" w:cs="Calibri" w:eastAsia="Calibri" w:hAnsi="Calibri"/>
          <w:sz w:val="22"/>
          <w:szCs w:val="22"/>
        </w:rPr>
        <w:t xml:space="preserve"> means all software, source code, libraries, frameworks, components, tools, templates, scripts, methods, processes and know-how that (a) Agency owned or controlled before the Effective Date, (b) Agency develops or acquires independently of the Services, or (c) is an enhancement, modification or derivative of any of the items in (a) or (b), whenever made. Background IP includes the items listed in Schedule A.</w:t>
      </w:r>
    </w:p>
    <w:p>
      <w:pPr>
        <w:spacing w:after="140" w:line="300"/>
        <w:ind w:left="720" w:hanging="720"/>
      </w:pPr>
      <w:r>
        <w:rPr>
          <w:rFonts w:ascii="Calibri" w:cs="Calibri" w:eastAsia="Calibri" w:hAnsi="Calibri"/>
          <w:sz w:val="22"/>
          <w:szCs w:val="22"/>
        </w:rPr>
        <w:t xml:space="preserve">1.3	</w:t>
      </w:r>
      <w:r>
        <w:rPr>
          <w:rFonts w:ascii="Calibri" w:cs="Calibri" w:eastAsia="Calibri" w:hAnsi="Calibri"/>
          <w:b/>
          <w:bCs/>
          <w:sz w:val="22"/>
          <w:szCs w:val="22"/>
        </w:rPr>
        <w:t xml:space="preserve">Third-Party Materials</w:t>
      </w:r>
      <w:r>
        <w:rPr>
          <w:rFonts w:ascii="Calibri" w:cs="Calibri" w:eastAsia="Calibri" w:hAnsi="Calibri"/>
          <w:sz w:val="22"/>
          <w:szCs w:val="22"/>
        </w:rPr>
        <w:t xml:space="preserve"> means software, content or other materials owned by a third party and licensed commercially, other than Open Source Software. Third-Party Materials used in the Deliverables are listed in Schedule B.</w:t>
      </w:r>
    </w:p>
    <w:p>
      <w:pPr>
        <w:spacing w:after="140" w:line="300"/>
        <w:ind w:left="720" w:hanging="720"/>
      </w:pPr>
      <w:r>
        <w:rPr>
          <w:rFonts w:ascii="Calibri" w:cs="Calibri" w:eastAsia="Calibri" w:hAnsi="Calibri"/>
          <w:sz w:val="22"/>
          <w:szCs w:val="22"/>
        </w:rPr>
        <w:t xml:space="preserve">1.4	</w:t>
      </w:r>
      <w:r>
        <w:rPr>
          <w:rFonts w:ascii="Calibri" w:cs="Calibri" w:eastAsia="Calibri" w:hAnsi="Calibri"/>
          <w:b/>
          <w:bCs/>
          <w:sz w:val="22"/>
          <w:szCs w:val="22"/>
        </w:rPr>
        <w:t xml:space="preserve">Open Source Software</w:t>
      </w:r>
      <w:r>
        <w:rPr>
          <w:rFonts w:ascii="Calibri" w:cs="Calibri" w:eastAsia="Calibri" w:hAnsi="Calibri"/>
          <w:sz w:val="22"/>
          <w:szCs w:val="22"/>
        </w:rPr>
        <w:t xml:space="preserve"> means software distributed under a license approved as open source or a similar public license that permits use, modification and redistribution of source code. Open Source Software used in the Deliverables is listed in Schedule B.</w:t>
      </w:r>
    </w:p>
    <w:p>
      <w:pPr>
        <w:spacing w:after="140" w:line="300"/>
        <w:ind w:left="720" w:hanging="720"/>
      </w:pPr>
      <w:r>
        <w:rPr>
          <w:rFonts w:ascii="Calibri" w:cs="Calibri" w:eastAsia="Calibri" w:hAnsi="Calibri"/>
          <w:sz w:val="22"/>
          <w:szCs w:val="22"/>
        </w:rPr>
        <w:t xml:space="preserve">1.5	</w:t>
      </w:r>
      <w:r>
        <w:rPr>
          <w:rFonts w:ascii="Calibri" w:cs="Calibri" w:eastAsia="Calibri" w:hAnsi="Calibri"/>
          <w:b/>
          <w:bCs/>
          <w:sz w:val="22"/>
          <w:szCs w:val="22"/>
        </w:rPr>
        <w:t xml:space="preserve">Client Materials</w:t>
      </w:r>
      <w:r>
        <w:rPr>
          <w:rFonts w:ascii="Calibri" w:cs="Calibri" w:eastAsia="Calibri" w:hAnsi="Calibri"/>
          <w:sz w:val="22"/>
          <w:szCs w:val="22"/>
        </w:rPr>
        <w:t xml:space="preserve"> means all data, content, credentials, specifications, trademarks, software and other materials supplied to Agency by or on behalf of Client, and all data processed by the Deliverables on Client's behalf.</w:t>
      </w:r>
    </w:p>
    <w:p>
      <w:pPr>
        <w:spacing w:after="140" w:line="300"/>
        <w:ind w:left="720" w:hanging="720"/>
      </w:pPr>
      <w:r>
        <w:rPr>
          <w:rFonts w:ascii="Calibri" w:cs="Calibri" w:eastAsia="Calibri" w:hAnsi="Calibri"/>
          <w:sz w:val="22"/>
          <w:szCs w:val="22"/>
        </w:rPr>
        <w:t xml:space="preserve">1.6	</w:t>
      </w:r>
      <w:r>
        <w:rPr>
          <w:rFonts w:ascii="Calibri" w:cs="Calibri" w:eastAsia="Calibri" w:hAnsi="Calibri"/>
          <w:b/>
          <w:bCs/>
          <w:sz w:val="22"/>
          <w:szCs w:val="22"/>
        </w:rPr>
        <w:t xml:space="preserve">Generic Components</w:t>
      </w:r>
      <w:r>
        <w:rPr>
          <w:rFonts w:ascii="Calibri" w:cs="Calibri" w:eastAsia="Calibri" w:hAnsi="Calibri"/>
          <w:sz w:val="22"/>
          <w:szCs w:val="22"/>
        </w:rPr>
        <w:t xml:space="preserve"> means portions of the Deliverables that are of general application, that are not specific to Client's business, products or processes, and that contain no Client Materials and no Confidential Information of Client. Examples include utility functions, interface components, integration wrappers, build and deployment scripts and test helpers.</w:t>
      </w:r>
    </w:p>
    <w:p>
      <w:pPr>
        <w:spacing w:after="140" w:line="300"/>
        <w:ind w:left="720" w:hanging="720"/>
      </w:pPr>
      <w:r>
        <w:rPr>
          <w:rFonts w:ascii="Calibri" w:cs="Calibri" w:eastAsia="Calibri" w:hAnsi="Calibri"/>
          <w:sz w:val="22"/>
          <w:szCs w:val="22"/>
        </w:rPr>
        <w:t xml:space="preserve">1.7	</w:t>
      </w:r>
      <w:r>
        <w:rPr>
          <w:rFonts w:ascii="Calibri" w:cs="Calibri" w:eastAsia="Calibri" w:hAnsi="Calibri"/>
          <w:b/>
          <w:bCs/>
          <w:sz w:val="22"/>
          <w:szCs w:val="22"/>
        </w:rPr>
        <w:t xml:space="preserve">Full Payment</w:t>
      </w:r>
      <w:r>
        <w:rPr>
          <w:rFonts w:ascii="Calibri" w:cs="Calibri" w:eastAsia="Calibri" w:hAnsi="Calibri"/>
          <w:sz w:val="22"/>
          <w:szCs w:val="22"/>
        </w:rPr>
        <w:t xml:space="preserve"> means Agency's receipt in cleared funds of all Fees and approved expenses due under the Statement of Work to which the relevant Deliverables relate.</w:t>
      </w:r>
    </w:p>
    <w:p>
      <w:pPr>
        <w:spacing w:after="140" w:line="300"/>
        <w:ind w:left="720" w:hanging="720"/>
      </w:pPr>
      <w:r>
        <w:rPr>
          <w:rFonts w:ascii="Calibri" w:cs="Calibri" w:eastAsia="Calibri" w:hAnsi="Calibri"/>
          <w:sz w:val="22"/>
          <w:szCs w:val="22"/>
        </w:rPr>
        <w:t xml:space="preserve">1.8	</w:t>
      </w:r>
      <w:r>
        <w:rPr>
          <w:rFonts w:ascii="Calibri" w:cs="Calibri" w:eastAsia="Calibri" w:hAnsi="Calibri"/>
          <w:b/>
          <w:bCs/>
          <w:sz w:val="22"/>
          <w:szCs w:val="22"/>
        </w:rPr>
        <w:t xml:space="preserve">Intellectual Property Rights</w:t>
      </w:r>
      <w:r>
        <w:rPr>
          <w:rFonts w:ascii="Calibri" w:cs="Calibri" w:eastAsia="Calibri" w:hAnsi="Calibri"/>
          <w:sz w:val="22"/>
          <w:szCs w:val="22"/>
        </w:rPr>
        <w:t xml:space="preserve"> means copyrights, patent rights, trade secret rights, database rights, design rights and all other intellectual property rights anywhere in the world, whether registered or unregistered.</w:t>
      </w:r>
    </w:p>
    <w:p>
      <w:pPr>
        <w:pStyle w:val="Heading2"/>
        <w:keepNext/>
        <w:spacing w:after="120" w:before="360"/>
      </w:pPr>
      <w:r>
        <w:rPr>
          <w:rFonts w:ascii="Georgia" w:cs="Georgia" w:eastAsia="Georgia" w:hAnsi="Georgia"/>
          <w:b/>
          <w:bCs/>
          <w:color w:val="1A1A1A"/>
          <w:sz w:val="26"/>
          <w:szCs w:val="26"/>
        </w:rPr>
        <w:t xml:space="preserve">2. </w:t>
      </w:r>
      <w:r>
        <w:rPr>
          <w:rFonts w:ascii="Georgia" w:cs="Georgia" w:eastAsia="Georgia" w:hAnsi="Georgia"/>
          <w:b/>
          <w:bCs/>
          <w:color w:val="1A1A1A"/>
          <w:sz w:val="26"/>
          <w:szCs w:val="26"/>
        </w:rPr>
        <w:t xml:space="preserve">Assignment of Deliverables</w:t>
      </w:r>
    </w:p>
    <w:p>
      <w:pPr>
        <w:spacing w:after="140" w:line="300"/>
        <w:ind w:left="720" w:hanging="720"/>
      </w:pPr>
      <w:r>
        <w:rPr>
          <w:rFonts w:ascii="Calibri" w:cs="Calibri" w:eastAsia="Calibri" w:hAnsi="Calibri"/>
          <w:sz w:val="22"/>
          <w:szCs w:val="22"/>
        </w:rPr>
        <w:t xml:space="preserve">2.1	</w:t>
      </w:r>
      <w:r>
        <w:rPr>
          <w:rFonts w:ascii="Calibri" w:cs="Calibri" w:eastAsia="Calibri" w:hAnsi="Calibri"/>
          <w:sz w:val="22"/>
          <w:szCs w:val="22"/>
        </w:rPr>
        <w:t xml:space="preserve">Effective automatically upon Full Payment, Agency hereby assigns to Client all right, title and interest, including all Intellectual Property Rights, in and to the Deliverables under the applicable Statement of Work. No further document is required for the assignment to take effect.</w:t>
      </w:r>
    </w:p>
    <w:p>
      <w:pPr>
        <w:spacing w:after="140" w:line="300"/>
        <w:ind w:left="720" w:hanging="720"/>
      </w:pPr>
      <w:r>
        <w:rPr>
          <w:rFonts w:ascii="Calibri" w:cs="Calibri" w:eastAsia="Calibri" w:hAnsi="Calibri"/>
          <w:sz w:val="22"/>
          <w:szCs w:val="22"/>
        </w:rPr>
        <w:t xml:space="preserve">2.2	</w:t>
      </w:r>
      <w:r>
        <w:rPr>
          <w:rFonts w:ascii="Calibri" w:cs="Calibri" w:eastAsia="Calibri" w:hAnsi="Calibri"/>
          <w:sz w:val="22"/>
          <w:szCs w:val="22"/>
        </w:rPr>
        <w:t xml:space="preserve">Where a Statement of Work provides for payment by milestone, the assignment in clause 2.1 takes effect for the Deliverables of each milestone when all Fees due for that milestone have been received by Agency.</w:t>
      </w:r>
    </w:p>
    <w:p>
      <w:pPr>
        <w:spacing w:after="140" w:line="300"/>
        <w:ind w:left="720" w:hanging="720"/>
      </w:pPr>
      <w:r>
        <w:rPr>
          <w:rFonts w:ascii="Calibri" w:cs="Calibri" w:eastAsia="Calibri" w:hAnsi="Calibri"/>
          <w:sz w:val="22"/>
          <w:szCs w:val="22"/>
        </w:rPr>
        <w:t xml:space="preserve">2.3	</w:t>
      </w:r>
      <w:r>
        <w:rPr>
          <w:rFonts w:ascii="Calibri" w:cs="Calibri" w:eastAsia="Calibri" w:hAnsi="Calibri"/>
          <w:sz w:val="22"/>
          <w:szCs w:val="22"/>
        </w:rPr>
        <w:t xml:space="preserve">Until the assignment takes effect, Agency owns the Deliverables and grants Client a non-exclusive, non-transferable, revocable license to use them solely for testing, evaluation and acceptance. This license ends if Client fails to pay any undisputed amount within [30] days after its due date.</w:t>
      </w:r>
    </w:p>
    <w:p>
      <w:pPr>
        <w:spacing w:after="140" w:line="300"/>
        <w:ind w:left="720" w:hanging="720"/>
      </w:pPr>
      <w:r>
        <w:rPr>
          <w:rFonts w:ascii="Calibri" w:cs="Calibri" w:eastAsia="Calibri" w:hAnsi="Calibri"/>
          <w:sz w:val="22"/>
          <w:szCs w:val="22"/>
        </w:rPr>
        <w:t xml:space="preserve">2.4	</w:t>
      </w:r>
      <w:r>
        <w:rPr>
          <w:rFonts w:ascii="Calibri" w:cs="Calibri" w:eastAsia="Calibri" w:hAnsi="Calibri"/>
          <w:sz w:val="22"/>
          <w:szCs w:val="22"/>
        </w:rPr>
        <w:t xml:space="preserve">The parties do not intend the Deliverables to be works made for hire. Ownership of the Deliverables passes to Client only by the assignment in this clause 2.</w:t>
      </w:r>
    </w:p>
    <w:p>
      <w:pPr>
        <w:spacing w:after="140" w:line="300"/>
        <w:ind w:left="720" w:hanging="720"/>
      </w:pPr>
      <w:r>
        <w:rPr>
          <w:rFonts w:ascii="Calibri" w:cs="Calibri" w:eastAsia="Calibri" w:hAnsi="Calibri"/>
          <w:sz w:val="22"/>
          <w:szCs w:val="22"/>
        </w:rPr>
        <w:t xml:space="preserve">2.5	</w:t>
      </w:r>
      <w:r>
        <w:rPr>
          <w:rFonts w:ascii="Calibri" w:cs="Calibri" w:eastAsia="Calibri" w:hAnsi="Calibri"/>
          <w:sz w:val="22"/>
          <w:szCs w:val="22"/>
        </w:rPr>
        <w:t xml:space="preserve">The assignment in clause 2.1 does not include Background IP, Third-Party Materials or Open Source Software, each of which is dealt with in clauses 3 and 4.</w:t>
      </w:r>
    </w:p>
    <w:p>
      <w:pPr>
        <w:spacing w:after="140" w:line="300"/>
        <w:ind w:left="720" w:hanging="720"/>
      </w:pPr>
      <w:r>
        <w:rPr>
          <w:rFonts w:ascii="Calibri" w:cs="Calibri" w:eastAsia="Calibri" w:hAnsi="Calibri"/>
          <w:sz w:val="22"/>
          <w:szCs w:val="22"/>
        </w:rPr>
        <w:t xml:space="preserve">2.6	</w:t>
      </w:r>
      <w:r>
        <w:rPr>
          <w:rFonts w:ascii="Calibri" w:cs="Calibri" w:eastAsia="Calibri" w:hAnsi="Calibri"/>
          <w:sz w:val="22"/>
          <w:szCs w:val="22"/>
        </w:rPr>
        <w:t xml:space="preserve">Agency confirms that each employee and contractor who contributes to the Deliverables has signed, or will sign before contributing, a written agreement that assigns to Agency all Intellectual Property Rights in that contribution.</w:t>
      </w:r>
    </w:p>
    <w:p>
      <w:pPr>
        <w:spacing w:after="140" w:line="300"/>
        <w:ind w:left="720" w:hanging="720"/>
      </w:pPr>
      <w:r>
        <w:rPr>
          <w:rFonts w:ascii="Calibri" w:cs="Calibri" w:eastAsia="Calibri" w:hAnsi="Calibri"/>
          <w:sz w:val="22"/>
          <w:szCs w:val="22"/>
        </w:rPr>
        <w:t xml:space="preserve">2.7	</w:t>
      </w:r>
      <w:r>
        <w:rPr>
          <w:rFonts w:ascii="Calibri" w:cs="Calibri" w:eastAsia="Calibri" w:hAnsi="Calibri"/>
          <w:sz w:val="22"/>
          <w:szCs w:val="22"/>
        </w:rPr>
        <w:t xml:space="preserve">If the Agreement or a Statement of Work ends before completion, the assignment in clause 2.1 applies to all work in progress delivered to Client, effective when Client has paid all Fees due for Services performed up to the end date.</w:t>
      </w:r>
    </w:p>
    <w:p>
      <w:pPr>
        <w:pStyle w:val="Heading2"/>
        <w:keepNext/>
        <w:spacing w:after="120" w:before="360"/>
      </w:pPr>
      <w:r>
        <w:rPr>
          <w:rFonts w:ascii="Georgia" w:cs="Georgia" w:eastAsia="Georgia" w:hAnsi="Georgia"/>
          <w:b/>
          <w:bCs/>
          <w:color w:val="1A1A1A"/>
          <w:sz w:val="26"/>
          <w:szCs w:val="26"/>
        </w:rPr>
        <w:t xml:space="preserve">3. </w:t>
      </w:r>
      <w:r>
        <w:rPr>
          <w:rFonts w:ascii="Georgia" w:cs="Georgia" w:eastAsia="Georgia" w:hAnsi="Georgia"/>
          <w:b/>
          <w:bCs/>
          <w:color w:val="1A1A1A"/>
          <w:sz w:val="26"/>
          <w:szCs w:val="26"/>
        </w:rPr>
        <w:t xml:space="preserve">Background IP</w:t>
      </w:r>
    </w:p>
    <w:p>
      <w:pPr>
        <w:spacing w:after="140" w:line="300"/>
        <w:ind w:left="720" w:hanging="720"/>
      </w:pPr>
      <w:r>
        <w:rPr>
          <w:rFonts w:ascii="Calibri" w:cs="Calibri" w:eastAsia="Calibri" w:hAnsi="Calibri"/>
          <w:sz w:val="22"/>
          <w:szCs w:val="22"/>
        </w:rPr>
        <w:t xml:space="preserve">3.1	</w:t>
      </w:r>
      <w:r>
        <w:rPr>
          <w:rFonts w:ascii="Calibri" w:cs="Calibri" w:eastAsia="Calibri" w:hAnsi="Calibri"/>
          <w:sz w:val="22"/>
          <w:szCs w:val="22"/>
        </w:rPr>
        <w:t xml:space="preserve">Agency retains all right, title and interest in the Background IP. Nothing in the Agreement or this Addendum transfers ownership of any Background IP to Client.</w:t>
      </w:r>
    </w:p>
    <w:p>
      <w:pPr>
        <w:spacing w:after="140" w:line="300"/>
        <w:ind w:left="720" w:hanging="720"/>
      </w:pPr>
      <w:r>
        <w:rPr>
          <w:rFonts w:ascii="Calibri" w:cs="Calibri" w:eastAsia="Calibri" w:hAnsi="Calibri"/>
          <w:sz w:val="22"/>
          <w:szCs w:val="22"/>
        </w:rPr>
        <w:t xml:space="preserve">3.2	</w:t>
      </w:r>
      <w:r>
        <w:rPr>
          <w:rFonts w:ascii="Calibri" w:cs="Calibri" w:eastAsia="Calibri" w:hAnsi="Calibri"/>
          <w:sz w:val="22"/>
          <w:szCs w:val="22"/>
        </w:rPr>
        <w:t xml:space="preserve">Effective upon Full Payment, Agency grants Client a perpetual, irrevocable, worldwide, non-exclusive, royalty-free license to use, copy, modify and create derivative works of the Background IP solely as incorporated in or required to operate the Deliverables, for the purpose of using, operating, maintaining, supporting and enhancing the Deliverables.</w:t>
      </w:r>
    </w:p>
    <w:p>
      <w:pPr>
        <w:spacing w:after="140" w:line="300"/>
        <w:ind w:left="720" w:hanging="720"/>
      </w:pPr>
      <w:r>
        <w:rPr>
          <w:rFonts w:ascii="Calibri" w:cs="Calibri" w:eastAsia="Calibri" w:hAnsi="Calibri"/>
          <w:sz w:val="22"/>
          <w:szCs w:val="22"/>
        </w:rPr>
        <w:t xml:space="preserve">3.3	</w:t>
      </w:r>
      <w:r>
        <w:rPr>
          <w:rFonts w:ascii="Calibri" w:cs="Calibri" w:eastAsia="Calibri" w:hAnsi="Calibri"/>
          <w:sz w:val="22"/>
          <w:szCs w:val="22"/>
        </w:rPr>
        <w:t xml:space="preserve">Client may sublicense the rights in clause 3.2 to its affiliates and to contractors working on Client's behalf, and may transfer the license together with the Deliverables to a successor to Client's business or to a purchaser of the Deliverables. Each sublicensee and transferee is bound by clause 3.4.</w:t>
      </w:r>
    </w:p>
    <w:p>
      <w:pPr>
        <w:spacing w:after="140" w:line="300"/>
        <w:ind w:left="720" w:hanging="720"/>
      </w:pPr>
      <w:r>
        <w:rPr>
          <w:rFonts w:ascii="Calibri" w:cs="Calibri" w:eastAsia="Calibri" w:hAnsi="Calibri"/>
          <w:sz w:val="22"/>
          <w:szCs w:val="22"/>
        </w:rPr>
        <w:t xml:space="preserve">3.4	</w:t>
      </w:r>
      <w:r>
        <w:rPr>
          <w:rFonts w:ascii="Calibri" w:cs="Calibri" w:eastAsia="Calibri" w:hAnsi="Calibri"/>
          <w:sz w:val="22"/>
          <w:szCs w:val="22"/>
        </w:rPr>
        <w:t xml:space="preserve">Client will not extract Background IP from the Deliverables in order to distribute, license or commercialize it as a standalone product or as a development tool for third parties.</w:t>
      </w:r>
    </w:p>
    <w:p>
      <w:pPr>
        <w:spacing w:after="140" w:line="300"/>
        <w:ind w:left="720" w:hanging="720"/>
      </w:pPr>
      <w:r>
        <w:rPr>
          <w:rFonts w:ascii="Calibri" w:cs="Calibri" w:eastAsia="Calibri" w:hAnsi="Calibri"/>
          <w:sz w:val="22"/>
          <w:szCs w:val="22"/>
        </w:rPr>
        <w:t xml:space="preserve">3.5	</w:t>
      </w:r>
      <w:r>
        <w:rPr>
          <w:rFonts w:ascii="Calibri" w:cs="Calibri" w:eastAsia="Calibri" w:hAnsi="Calibri"/>
          <w:sz w:val="22"/>
          <w:szCs w:val="22"/>
        </w:rPr>
        <w:t xml:space="preserve">Enhancements and modifications to Background IP made by Agency in the course of the Services are Background IP, are owned by Agency, and are licensed to Client under clause 3.2.</w:t>
      </w:r>
    </w:p>
    <w:p>
      <w:pPr>
        <w:spacing w:after="140" w:line="300"/>
        <w:ind w:left="720" w:hanging="720"/>
      </w:pPr>
      <w:r>
        <w:rPr>
          <w:rFonts w:ascii="Calibri" w:cs="Calibri" w:eastAsia="Calibri" w:hAnsi="Calibri"/>
          <w:sz w:val="22"/>
          <w:szCs w:val="22"/>
        </w:rPr>
        <w:t xml:space="preserve">3.6	</w:t>
      </w:r>
      <w:r>
        <w:rPr>
          <w:rFonts w:ascii="Calibri" w:cs="Calibri" w:eastAsia="Calibri" w:hAnsi="Calibri"/>
          <w:sz w:val="22"/>
          <w:szCs w:val="22"/>
        </w:rPr>
        <w:t xml:space="preserve">Agency will list in Schedule A the Background IP it expects to use, and will deliver an updated Schedule A with the final Deliverables. An item that meets the definition in clause 1.2 is Background IP whether or not it is listed, provided Agency can show by reasonable evidence, such as repository history, that the item existed before the Effective Date or was developed independently of the Services.</w:t>
      </w:r>
    </w:p>
    <w:p>
      <w:pPr>
        <w:spacing w:after="140" w:line="300"/>
        <w:ind w:left="720" w:hanging="720"/>
      </w:pPr>
      <w:r>
        <w:rPr>
          <w:rFonts w:ascii="Calibri" w:cs="Calibri" w:eastAsia="Calibri" w:hAnsi="Calibri"/>
          <w:sz w:val="22"/>
          <w:szCs w:val="22"/>
        </w:rPr>
        <w:t xml:space="preserve">3.7	</w:t>
      </w:r>
      <w:r>
        <w:rPr>
          <w:rFonts w:ascii="Calibri" w:cs="Calibri" w:eastAsia="Calibri" w:hAnsi="Calibri"/>
          <w:sz w:val="22"/>
          <w:szCs w:val="22"/>
        </w:rPr>
        <w:t xml:space="preserve">The license in clause 3.2 survives the expiry or termination of the Agreement for any reason, provided Full Payment has been made.</w:t>
      </w:r>
    </w:p>
    <w:p>
      <w:pPr>
        <w:pStyle w:val="Heading2"/>
        <w:keepNext/>
        <w:spacing w:after="120" w:before="360"/>
      </w:pPr>
      <w:r>
        <w:rPr>
          <w:rFonts w:ascii="Georgia" w:cs="Georgia" w:eastAsia="Georgia" w:hAnsi="Georgia"/>
          <w:b/>
          <w:bCs/>
          <w:color w:val="1A1A1A"/>
          <w:sz w:val="26"/>
          <w:szCs w:val="26"/>
        </w:rPr>
        <w:t xml:space="preserve">4. </w:t>
      </w:r>
      <w:r>
        <w:rPr>
          <w:rFonts w:ascii="Georgia" w:cs="Georgia" w:eastAsia="Georgia" w:hAnsi="Georgia"/>
          <w:b/>
          <w:bCs/>
          <w:color w:val="1A1A1A"/>
          <w:sz w:val="26"/>
          <w:szCs w:val="26"/>
        </w:rPr>
        <w:t xml:space="preserve">Third-Party Materials and Open Source Software</w:t>
      </w:r>
    </w:p>
    <w:p>
      <w:pPr>
        <w:spacing w:after="140" w:line="300"/>
        <w:ind w:left="720" w:hanging="720"/>
      </w:pPr>
      <w:r>
        <w:rPr>
          <w:rFonts w:ascii="Calibri" w:cs="Calibri" w:eastAsia="Calibri" w:hAnsi="Calibri"/>
          <w:sz w:val="22"/>
          <w:szCs w:val="22"/>
        </w:rPr>
        <w:t xml:space="preserve">4.1	</w:t>
      </w:r>
      <w:r>
        <w:rPr>
          <w:rFonts w:ascii="Calibri" w:cs="Calibri" w:eastAsia="Calibri" w:hAnsi="Calibri"/>
          <w:sz w:val="22"/>
          <w:szCs w:val="22"/>
        </w:rPr>
        <w:t xml:space="preserve">Third-Party Materials and Open Source Software are licensed to Client by their respective owners under their own license terms. Agency does not assign or sublicense them except as those terms permit.</w:t>
      </w:r>
    </w:p>
    <w:p>
      <w:pPr>
        <w:spacing w:after="140" w:line="300"/>
        <w:ind w:left="720" w:hanging="720"/>
      </w:pPr>
      <w:r>
        <w:rPr>
          <w:rFonts w:ascii="Calibri" w:cs="Calibri" w:eastAsia="Calibri" w:hAnsi="Calibri"/>
          <w:sz w:val="22"/>
          <w:szCs w:val="22"/>
        </w:rPr>
        <w:t xml:space="preserve">4.2	</w:t>
      </w:r>
      <w:r>
        <w:rPr>
          <w:rFonts w:ascii="Calibri" w:cs="Calibri" w:eastAsia="Calibri" w:hAnsi="Calibri"/>
          <w:sz w:val="22"/>
          <w:szCs w:val="22"/>
        </w:rPr>
        <w:t xml:space="preserve">Agency will identify in Schedule B each item of Third-Party Materials and Open Source Software included in the Deliverables, with its license, and will deliver an updated Schedule B with the final Deliverables.</w:t>
      </w:r>
    </w:p>
    <w:p>
      <w:pPr>
        <w:spacing w:after="140" w:line="300"/>
        <w:ind w:left="720" w:hanging="720"/>
      </w:pPr>
      <w:r>
        <w:rPr>
          <w:rFonts w:ascii="Calibri" w:cs="Calibri" w:eastAsia="Calibri" w:hAnsi="Calibri"/>
          <w:sz w:val="22"/>
          <w:szCs w:val="22"/>
        </w:rPr>
        <w:t xml:space="preserve">4.3	</w:t>
      </w:r>
      <w:r>
        <w:rPr>
          <w:rFonts w:ascii="Calibri" w:cs="Calibri" w:eastAsia="Calibri" w:hAnsi="Calibri"/>
          <w:sz w:val="22"/>
          <w:szCs w:val="22"/>
        </w:rPr>
        <w:t xml:space="preserve">Agency will not incorporate into the Deliverables any Open Source Software under a license that would require Client to disclose, license or distribute the source code of the Deliverables to third parties, unless Client has approved that use in writing in advance.</w:t>
      </w:r>
    </w:p>
    <w:p>
      <w:pPr>
        <w:spacing w:after="140" w:line="300"/>
        <w:ind w:left="720" w:hanging="720"/>
      </w:pPr>
      <w:r>
        <w:rPr>
          <w:rFonts w:ascii="Calibri" w:cs="Calibri" w:eastAsia="Calibri" w:hAnsi="Calibri"/>
          <w:sz w:val="22"/>
          <w:szCs w:val="22"/>
        </w:rPr>
        <w:t xml:space="preserve">4.4	</w:t>
      </w:r>
      <w:r>
        <w:rPr>
          <w:rFonts w:ascii="Calibri" w:cs="Calibri" w:eastAsia="Calibri" w:hAnsi="Calibri"/>
          <w:sz w:val="22"/>
          <w:szCs w:val="22"/>
        </w:rPr>
        <w:t xml:space="preserve">License fees for Third-Party Materials are payable by [CLIENT / AGENCY] as set out in the Statement of Work. After delivery, Client is responsible for complying with the license terms of Third-Party Materials and Open Source Software in its use of the Deliverables.</w:t>
      </w:r>
    </w:p>
    <w:p>
      <w:pPr>
        <w:pStyle w:val="Heading2"/>
        <w:keepNext/>
        <w:spacing w:after="120" w:before="360"/>
      </w:pPr>
      <w:r>
        <w:rPr>
          <w:rFonts w:ascii="Georgia" w:cs="Georgia" w:eastAsia="Georgia" w:hAnsi="Georgia"/>
          <w:b/>
          <w:bCs/>
          <w:color w:val="1A1A1A"/>
          <w:sz w:val="26"/>
          <w:szCs w:val="26"/>
        </w:rPr>
        <w:t xml:space="preserve">5. </w:t>
      </w:r>
      <w:r>
        <w:rPr>
          <w:rFonts w:ascii="Georgia" w:cs="Georgia" w:eastAsia="Georgia" w:hAnsi="Georgia"/>
          <w:b/>
          <w:bCs/>
          <w:color w:val="1A1A1A"/>
          <w:sz w:val="26"/>
          <w:szCs w:val="26"/>
        </w:rPr>
        <w:t xml:space="preserve">Reuse and Residual Knowledge</w:t>
      </w:r>
    </w:p>
    <w:p>
      <w:pPr>
        <w:spacing w:after="140" w:line="300"/>
        <w:ind w:left="720" w:hanging="720"/>
      </w:pPr>
      <w:r>
        <w:rPr>
          <w:rFonts w:ascii="Calibri" w:cs="Calibri" w:eastAsia="Calibri" w:hAnsi="Calibri"/>
          <w:sz w:val="22"/>
          <w:szCs w:val="22"/>
        </w:rPr>
        <w:t xml:space="preserve">5.1	</w:t>
      </w:r>
      <w:r>
        <w:rPr>
          <w:rFonts w:ascii="Calibri" w:cs="Calibri" w:eastAsia="Calibri" w:hAnsi="Calibri"/>
          <w:sz w:val="22"/>
          <w:szCs w:val="22"/>
        </w:rPr>
        <w:t xml:space="preserve">Nothing in the Agreement or this Addendum restricts Agency or its personnel from using the general skills, knowledge, experience, ideas, concepts, techniques and know-how gained or used in performing the Services.</w:t>
      </w:r>
    </w:p>
    <w:p>
      <w:pPr>
        <w:spacing w:after="140" w:line="300"/>
        <w:ind w:left="720" w:hanging="720"/>
      </w:pPr>
      <w:r>
        <w:rPr>
          <w:rFonts w:ascii="Calibri" w:cs="Calibri" w:eastAsia="Calibri" w:hAnsi="Calibri"/>
          <w:sz w:val="22"/>
          <w:szCs w:val="22"/>
        </w:rPr>
        <w:t xml:space="preserve">5.2	</w:t>
      </w:r>
      <w:r>
        <w:rPr>
          <w:rFonts w:ascii="Calibri" w:cs="Calibri" w:eastAsia="Calibri" w:hAnsi="Calibri"/>
          <w:sz w:val="22"/>
          <w:szCs w:val="22"/>
        </w:rPr>
        <w:t xml:space="preserve">Client grants Agency a perpetual, irrevocable, worldwide, non-exclusive, royalty-free license to use, copy, modify, create derivative works of, and license to others the Generic Components, for any purpose. This license takes effect at the same moment as the assignment in clause 2.1.</w:t>
      </w:r>
    </w:p>
    <w:p>
      <w:pPr>
        <w:spacing w:after="140" w:line="300"/>
        <w:ind w:left="720" w:hanging="720"/>
      </w:pPr>
      <w:r>
        <w:rPr>
          <w:rFonts w:ascii="Calibri" w:cs="Calibri" w:eastAsia="Calibri" w:hAnsi="Calibri"/>
          <w:sz w:val="22"/>
          <w:szCs w:val="22"/>
        </w:rPr>
        <w:t xml:space="preserve">5.3	</w:t>
      </w:r>
      <w:r>
        <w:rPr>
          <w:rFonts w:ascii="Calibri" w:cs="Calibri" w:eastAsia="Calibri" w:hAnsi="Calibri"/>
          <w:sz w:val="22"/>
          <w:szCs w:val="22"/>
        </w:rPr>
        <w:t xml:space="preserve">Subject to clause 6, nothing in the Agreement or this Addendum prevents Agency from developing for itself or for others software that is similar in function to the Deliverables, provided Agency does so without using Client Materials or Client's Confidential Information.</w:t>
      </w:r>
    </w:p>
    <w:p>
      <w:pPr>
        <w:spacing w:after="140" w:line="300"/>
        <w:ind w:left="720" w:hanging="720"/>
      </w:pPr>
      <w:r>
        <w:rPr>
          <w:rFonts w:ascii="Calibri" w:cs="Calibri" w:eastAsia="Calibri" w:hAnsi="Calibri"/>
          <w:sz w:val="22"/>
          <w:szCs w:val="22"/>
        </w:rPr>
        <w:t xml:space="preserve">5.4	</w:t>
      </w:r>
      <w:r>
        <w:rPr>
          <w:rFonts w:ascii="Calibri" w:cs="Calibri" w:eastAsia="Calibri" w:hAnsi="Calibri"/>
          <w:sz w:val="22"/>
          <w:szCs w:val="22"/>
        </w:rPr>
        <w:t xml:space="preserve">Agency will not reuse, or license to others, the Deliverables as a whole or any portion of the Deliverables that is not a Generic Component.</w:t>
      </w:r>
    </w:p>
    <w:p>
      <w:pPr>
        <w:pStyle w:val="Heading2"/>
        <w:keepNext/>
        <w:spacing w:after="120" w:before="360"/>
      </w:pPr>
      <w:r>
        <w:rPr>
          <w:rFonts w:ascii="Georgia" w:cs="Georgia" w:eastAsia="Georgia" w:hAnsi="Georgia"/>
          <w:b/>
          <w:bCs/>
          <w:color w:val="1A1A1A"/>
          <w:sz w:val="26"/>
          <w:szCs w:val="26"/>
        </w:rPr>
        <w:t xml:space="preserve">6. </w:t>
      </w:r>
      <w:r>
        <w:rPr>
          <w:rFonts w:ascii="Georgia" w:cs="Georgia" w:eastAsia="Georgia" w:hAnsi="Georgia"/>
          <w:b/>
          <w:bCs/>
          <w:color w:val="1A1A1A"/>
          <w:sz w:val="26"/>
          <w:szCs w:val="26"/>
        </w:rPr>
        <w:t xml:space="preserve">Client Confidentiality Carve-Out</w:t>
      </w:r>
    </w:p>
    <w:p>
      <w:pPr>
        <w:spacing w:after="140" w:line="300"/>
        <w:ind w:left="720" w:hanging="720"/>
      </w:pPr>
      <w:r>
        <w:rPr>
          <w:rFonts w:ascii="Calibri" w:cs="Calibri" w:eastAsia="Calibri" w:hAnsi="Calibri"/>
          <w:sz w:val="22"/>
          <w:szCs w:val="22"/>
        </w:rPr>
        <w:t xml:space="preserve">6.1	</w:t>
      </w:r>
      <w:r>
        <w:rPr>
          <w:rFonts w:ascii="Calibri" w:cs="Calibri" w:eastAsia="Calibri" w:hAnsi="Calibri"/>
          <w:sz w:val="22"/>
          <w:szCs w:val="22"/>
        </w:rPr>
        <w:t xml:space="preserve">Nothing in clauses 3 or 5 permits Agency to use, disclose, reuse or license to others any of the following: (a) Client Materials; (b) personal data or any other data of Client or its customers; (c) credentials, keys, tokens, secrets or security configurations; (d) Client's trade secrets or Confidential Information; (e) business rules, algorithms or data models that are specific to Client's business; or (f) Client's name, trademarks or branding.</w:t>
      </w:r>
    </w:p>
    <w:p>
      <w:pPr>
        <w:spacing w:after="140" w:line="300"/>
        <w:ind w:left="720" w:hanging="720"/>
      </w:pPr>
      <w:r>
        <w:rPr>
          <w:rFonts w:ascii="Calibri" w:cs="Calibri" w:eastAsia="Calibri" w:hAnsi="Calibri"/>
          <w:sz w:val="22"/>
          <w:szCs w:val="22"/>
        </w:rPr>
        <w:t xml:space="preserve">6.2	</w:t>
      </w:r>
      <w:r>
        <w:rPr>
          <w:rFonts w:ascii="Calibri" w:cs="Calibri" w:eastAsia="Calibri" w:hAnsi="Calibri"/>
          <w:sz w:val="22"/>
          <w:szCs w:val="22"/>
        </w:rPr>
        <w:t xml:space="preserve">Before reusing any Generic Component, Agency will remove from it all items described in clause 6.1, including from comments, configuration files, test fixtures and version history made available to any third party.</w:t>
      </w:r>
    </w:p>
    <w:p>
      <w:pPr>
        <w:spacing w:after="140" w:line="300"/>
        <w:ind w:left="720" w:hanging="720"/>
      </w:pPr>
      <w:r>
        <w:rPr>
          <w:rFonts w:ascii="Calibri" w:cs="Calibri" w:eastAsia="Calibri" w:hAnsi="Calibri"/>
          <w:sz w:val="22"/>
          <w:szCs w:val="22"/>
        </w:rPr>
        <w:t xml:space="preserve">6.3	</w:t>
      </w:r>
      <w:r>
        <w:rPr>
          <w:rFonts w:ascii="Calibri" w:cs="Calibri" w:eastAsia="Calibri" w:hAnsi="Calibri"/>
          <w:sz w:val="22"/>
          <w:szCs w:val="22"/>
        </w:rPr>
        <w:t xml:space="preserve">If it is reasonably unclear whether a portion of the Deliverables is a Generic Component, Agency will treat it as a Deliverable owned by Client unless Client agrees otherwise in writing.</w:t>
      </w:r>
    </w:p>
    <w:p>
      <w:pPr>
        <w:spacing w:after="140" w:line="300"/>
        <w:ind w:left="720" w:hanging="720"/>
      </w:pPr>
      <w:r>
        <w:rPr>
          <w:rFonts w:ascii="Calibri" w:cs="Calibri" w:eastAsia="Calibri" w:hAnsi="Calibri"/>
          <w:sz w:val="22"/>
          <w:szCs w:val="22"/>
        </w:rPr>
        <w:t xml:space="preserve">6.4	</w:t>
      </w:r>
      <w:r>
        <w:rPr>
          <w:rFonts w:ascii="Calibri" w:cs="Calibri" w:eastAsia="Calibri" w:hAnsi="Calibri"/>
          <w:sz w:val="22"/>
          <w:szCs w:val="22"/>
        </w:rPr>
        <w:t xml:space="preserve">The confidentiality obligations in the Agreement continue to apply and are not reduced by this Addendum.</w:t>
      </w:r>
    </w:p>
    <w:p>
      <w:pPr>
        <w:pStyle w:val="Heading2"/>
        <w:keepNext/>
        <w:spacing w:after="120" w:before="360"/>
      </w:pPr>
      <w:r>
        <w:rPr>
          <w:rFonts w:ascii="Georgia" w:cs="Georgia" w:eastAsia="Georgia" w:hAnsi="Georgia"/>
          <w:b/>
          <w:bCs/>
          <w:color w:val="1A1A1A"/>
          <w:sz w:val="26"/>
          <w:szCs w:val="26"/>
        </w:rPr>
        <w:t xml:space="preserve">7. </w:t>
      </w:r>
      <w:r>
        <w:rPr>
          <w:rFonts w:ascii="Georgia" w:cs="Georgia" w:eastAsia="Georgia" w:hAnsi="Georgia"/>
          <w:b/>
          <w:bCs/>
          <w:color w:val="1A1A1A"/>
          <w:sz w:val="26"/>
          <w:szCs w:val="26"/>
        </w:rPr>
        <w:t xml:space="preserve">Warranties</w:t>
      </w:r>
    </w:p>
    <w:p>
      <w:pPr>
        <w:spacing w:after="140" w:line="300"/>
        <w:ind w:left="720" w:hanging="720"/>
      </w:pPr>
      <w:r>
        <w:rPr>
          <w:rFonts w:ascii="Calibri" w:cs="Calibri" w:eastAsia="Calibri" w:hAnsi="Calibri"/>
          <w:sz w:val="22"/>
          <w:szCs w:val="22"/>
        </w:rPr>
        <w:t xml:space="preserve">7.1	</w:t>
      </w:r>
      <w:r>
        <w:rPr>
          <w:rFonts w:ascii="Calibri" w:cs="Calibri" w:eastAsia="Calibri" w:hAnsi="Calibri"/>
          <w:sz w:val="22"/>
          <w:szCs w:val="22"/>
        </w:rPr>
        <w:t xml:space="preserve">Agency warrants that (a) it has the right to make the assignment in clause 2 and to grant the license in clause 3; (b) to Agency's knowledge, the Deliverables and the Background IP as delivered do not infringe the Intellectual Property Rights of any third party; and (c) Schedules A and B, as updated on delivery, are accurate to Agency's knowledge.</w:t>
      </w:r>
    </w:p>
    <w:p>
      <w:pPr>
        <w:spacing w:after="140" w:line="300"/>
        <w:ind w:left="720" w:hanging="720"/>
      </w:pPr>
      <w:r>
        <w:rPr>
          <w:rFonts w:ascii="Calibri" w:cs="Calibri" w:eastAsia="Calibri" w:hAnsi="Calibri"/>
          <w:sz w:val="22"/>
          <w:szCs w:val="22"/>
        </w:rPr>
        <w:t xml:space="preserve">7.2	</w:t>
      </w:r>
      <w:r>
        <w:rPr>
          <w:rFonts w:ascii="Calibri" w:cs="Calibri" w:eastAsia="Calibri" w:hAnsi="Calibri"/>
          <w:sz w:val="22"/>
          <w:szCs w:val="22"/>
        </w:rPr>
        <w:t xml:space="preserve">Client warrants that it has the right to supply the Client Materials to Agency for use in the Services and that Agency's use of them as instructed by Client will not infringe the rights of any third party.</w:t>
      </w:r>
    </w:p>
    <w:p>
      <w:pPr>
        <w:spacing w:after="140" w:line="300"/>
        <w:ind w:left="720" w:hanging="720"/>
      </w:pPr>
      <w:r>
        <w:rPr>
          <w:rFonts w:ascii="Calibri" w:cs="Calibri" w:eastAsia="Calibri" w:hAnsi="Calibri"/>
          <w:sz w:val="22"/>
          <w:szCs w:val="22"/>
        </w:rPr>
        <w:t xml:space="preserve">7.3	</w:t>
      </w:r>
      <w:r>
        <w:rPr>
          <w:rFonts w:ascii="Calibri" w:cs="Calibri" w:eastAsia="Calibri" w:hAnsi="Calibri"/>
          <w:sz w:val="22"/>
          <w:szCs w:val="22"/>
        </w:rPr>
        <w:t xml:space="preserve">The limitations and exclusions of liability in the Agreement apply to this Addendum.</w:t>
      </w:r>
    </w:p>
    <w:p>
      <w:pPr>
        <w:pStyle w:val="Heading2"/>
        <w:keepNext/>
        <w:spacing w:after="120" w:before="360"/>
      </w:pPr>
      <w:r>
        <w:rPr>
          <w:rFonts w:ascii="Georgia" w:cs="Georgia" w:eastAsia="Georgia" w:hAnsi="Georgia"/>
          <w:b/>
          <w:bCs/>
          <w:color w:val="1A1A1A"/>
          <w:sz w:val="26"/>
          <w:szCs w:val="26"/>
        </w:rPr>
        <w:t xml:space="preserve">8. </w:t>
      </w:r>
      <w:r>
        <w:rPr>
          <w:rFonts w:ascii="Georgia" w:cs="Georgia" w:eastAsia="Georgia" w:hAnsi="Georgia"/>
          <w:b/>
          <w:bCs/>
          <w:color w:val="1A1A1A"/>
          <w:sz w:val="26"/>
          <w:szCs w:val="26"/>
        </w:rPr>
        <w:t xml:space="preserve">Further Assurances and Moral Rights</w:t>
      </w:r>
    </w:p>
    <w:p>
      <w:pPr>
        <w:spacing w:after="140" w:line="300"/>
        <w:ind w:left="720" w:hanging="720"/>
      </w:pPr>
      <w:r>
        <w:rPr>
          <w:rFonts w:ascii="Calibri" w:cs="Calibri" w:eastAsia="Calibri" w:hAnsi="Calibri"/>
          <w:sz w:val="22"/>
          <w:szCs w:val="22"/>
        </w:rPr>
        <w:t xml:space="preserve">8.1	</w:t>
      </w:r>
      <w:r>
        <w:rPr>
          <w:rFonts w:ascii="Calibri" w:cs="Calibri" w:eastAsia="Calibri" w:hAnsi="Calibri"/>
          <w:sz w:val="22"/>
          <w:szCs w:val="22"/>
        </w:rPr>
        <w:t xml:space="preserve">Each party will sign any documents and take any steps reasonably requested by the other party to perfect, record or confirm the rights assigned or licensed under this Addendum. The requesting party will pay the reasonable costs of doing so.</w:t>
      </w:r>
    </w:p>
    <w:p>
      <w:pPr>
        <w:spacing w:after="140" w:line="300"/>
        <w:ind w:left="720" w:hanging="720"/>
      </w:pPr>
      <w:r>
        <w:rPr>
          <w:rFonts w:ascii="Calibri" w:cs="Calibri" w:eastAsia="Calibri" w:hAnsi="Calibri"/>
          <w:sz w:val="22"/>
          <w:szCs w:val="22"/>
        </w:rPr>
        <w:t xml:space="preserve">8.2	</w:t>
      </w:r>
      <w:r>
        <w:rPr>
          <w:rFonts w:ascii="Calibri" w:cs="Calibri" w:eastAsia="Calibri" w:hAnsi="Calibri"/>
          <w:sz w:val="22"/>
          <w:szCs w:val="22"/>
        </w:rPr>
        <w:t xml:space="preserve">To the extent permitted by law, Agency waives, and will obtain from its personnel a waiver of, all moral rights in the Deliverables. Where moral rights cannot be waived, Agency agrees that they will not be asserted against Client or its successors and licensees.</w:t>
      </w:r>
    </w:p>
    <w:p>
      <w:pPr>
        <w:spacing w:after="140" w:line="300"/>
        <w:ind w:left="720" w:hanging="720"/>
      </w:pPr>
      <w:r>
        <w:rPr>
          <w:rFonts w:ascii="Calibri" w:cs="Calibri" w:eastAsia="Calibri" w:hAnsi="Calibri"/>
          <w:sz w:val="22"/>
          <w:szCs w:val="22"/>
        </w:rPr>
        <w:t xml:space="preserve">8.3	</w:t>
      </w:r>
      <w:r>
        <w:rPr>
          <w:rFonts w:ascii="Calibri" w:cs="Calibri" w:eastAsia="Calibri" w:hAnsi="Calibri"/>
          <w:sz w:val="22"/>
          <w:szCs w:val="22"/>
        </w:rPr>
        <w:t xml:space="preserve">On Client's written request after Full Payment, Agency will provide a short written confirmation of the assignment in clause 2.1 for Client's records.</w:t>
      </w:r>
    </w:p>
    <w:p>
      <w:pPr>
        <w:pStyle w:val="Heading2"/>
        <w:keepNext/>
        <w:spacing w:after="120" w:before="360"/>
      </w:pPr>
      <w:r>
        <w:rPr>
          <w:rFonts w:ascii="Georgia" w:cs="Georgia" w:eastAsia="Georgia" w:hAnsi="Georgia"/>
          <w:b/>
          <w:bCs/>
          <w:color w:val="1A1A1A"/>
          <w:sz w:val="26"/>
          <w:szCs w:val="26"/>
        </w:rPr>
        <w:t xml:space="preserve">9. </w:t>
      </w:r>
      <w:r>
        <w:rPr>
          <w:rFonts w:ascii="Georgia" w:cs="Georgia" w:eastAsia="Georgia" w:hAnsi="Georgia"/>
          <w:b/>
          <w:bCs/>
          <w:color w:val="1A1A1A"/>
          <w:sz w:val="26"/>
          <w:szCs w:val="26"/>
        </w:rPr>
        <w:t xml:space="preserve">General</w:t>
      </w:r>
    </w:p>
    <w:p>
      <w:pPr>
        <w:spacing w:after="140" w:line="300"/>
        <w:ind w:left="720" w:hanging="720"/>
      </w:pPr>
      <w:r>
        <w:rPr>
          <w:rFonts w:ascii="Calibri" w:cs="Calibri" w:eastAsia="Calibri" w:hAnsi="Calibri"/>
          <w:sz w:val="22"/>
          <w:szCs w:val="22"/>
        </w:rPr>
        <w:t xml:space="preserve">9.1	</w:t>
      </w:r>
      <w:r>
        <w:rPr>
          <w:rFonts w:ascii="Calibri" w:cs="Calibri" w:eastAsia="Calibri" w:hAnsi="Calibri"/>
          <w:sz w:val="22"/>
          <w:szCs w:val="22"/>
        </w:rPr>
        <w:t xml:space="preserve">Clauses 2 through 8 survive the expiry or termination of the Agreement.</w:t>
      </w:r>
    </w:p>
    <w:p>
      <w:pPr>
        <w:spacing w:after="140" w:line="300"/>
        <w:ind w:left="720" w:hanging="720"/>
      </w:pPr>
      <w:r>
        <w:rPr>
          <w:rFonts w:ascii="Calibri" w:cs="Calibri" w:eastAsia="Calibri" w:hAnsi="Calibri"/>
          <w:sz w:val="22"/>
          <w:szCs w:val="22"/>
        </w:rPr>
        <w:t xml:space="preserve">9.2	</w:t>
      </w:r>
      <w:r>
        <w:rPr>
          <w:rFonts w:ascii="Calibri" w:cs="Calibri" w:eastAsia="Calibri" w:hAnsi="Calibri"/>
          <w:sz w:val="22"/>
          <w:szCs w:val="22"/>
        </w:rPr>
        <w:t xml:space="preserve">This Addendum is governed by the law that governs the Agreement and is subject to the same dispute resolution terms.</w:t>
      </w:r>
    </w:p>
    <w:p>
      <w:pPr>
        <w:spacing w:after="140" w:line="300"/>
        <w:ind w:left="720" w:hanging="720"/>
      </w:pPr>
      <w:r>
        <w:rPr>
          <w:rFonts w:ascii="Calibri" w:cs="Calibri" w:eastAsia="Calibri" w:hAnsi="Calibri"/>
          <w:sz w:val="22"/>
          <w:szCs w:val="22"/>
        </w:rPr>
        <w:t xml:space="preserve">9.3	</w:t>
      </w:r>
      <w:r>
        <w:rPr>
          <w:rFonts w:ascii="Calibri" w:cs="Calibri" w:eastAsia="Calibri" w:hAnsi="Calibri"/>
          <w:sz w:val="22"/>
          <w:szCs w:val="22"/>
        </w:rPr>
        <w:t xml:space="preserve">This Addendum may be amended only in writing signed by both parties. Schedules A and B may be updated by Agency on delivery as described in clauses 3.6 and 4.2.</w:t>
      </w:r>
    </w:p>
    <w:p>
      <w:pPr>
        <w:spacing w:after="140" w:line="300"/>
        <w:ind w:left="720" w:hanging="720"/>
      </w:pPr>
      <w:r>
        <w:rPr>
          <w:rFonts w:ascii="Calibri" w:cs="Calibri" w:eastAsia="Calibri" w:hAnsi="Calibri"/>
          <w:sz w:val="22"/>
          <w:szCs w:val="22"/>
        </w:rPr>
        <w:t xml:space="preserve">9.4	</w:t>
      </w:r>
      <w:r>
        <w:rPr>
          <w:rFonts w:ascii="Calibri" w:cs="Calibri" w:eastAsia="Calibri" w:hAnsi="Calibri"/>
          <w:sz w:val="22"/>
          <w:szCs w:val="22"/>
        </w:rPr>
        <w:t xml:space="preserve">This Addendum may be signed in counterparts and by electronic signature.</w:t>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Schedule A: Background IP</w:t>
      </w:r>
    </w:p>
    <w:p>
      <w:pPr>
        <w:spacing w:after="160" w:line="300"/>
      </w:pPr>
      <w:r>
        <w:rPr>
          <w:rFonts w:ascii="Calibri" w:cs="Calibri" w:eastAsia="Calibri" w:hAnsi="Calibri"/>
          <w:sz w:val="22"/>
          <w:szCs w:val="22"/>
        </w:rPr>
        <w:t xml:space="preserve">The following Background IP is used in or with the Deliverables.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tblHeader/>
        </w:trPr>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Component</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Description</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Where it is used in the Deliverables</w:t>
            </w:r>
          </w:p>
        </w:tc>
        <w:tc>
          <w:tcPr>
            <w:tcW w:type="pct" w:w="125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Owner</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[COMPONENT NAME AND VERSION]</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[WHAT IT DOES]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[MODULE, SERVICE OR DIRECTORY]</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Agency</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[COMPONENT NAME AND VERSION]</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[WHAT IT DOES]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[MODULE, SERVICE OR DIRECTORY]</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Agency</w:t>
            </w:r>
          </w:p>
        </w:tc>
      </w:tr>
      <w:tr>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[COMPONENT NAME AND VERSION]</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[WHAT IT DOES]</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[MODULE, SERVICE OR DIRECTORY]</w:t>
            </w:r>
          </w:p>
        </w:tc>
        <w:tc>
          <w:tcPr>
            <w:tcW w:type="pct" w:w="125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Agency</w:t>
            </w:r>
          </w:p>
        </w:tc>
      </w:tr>
    </w:tbl>
    <w:p>
      <w:pPr>
        <w:spacing w:after="160"/>
      </w:pPr>
    </w:p>
    <w:p>
      <w:pPr>
        <w:spacing w:after="160" w:line="300"/>
      </w:pPr>
      <w:r>
        <w:rPr>
          <w:rFonts w:ascii="Calibri" w:cs="Calibri" w:eastAsia="Calibri" w:hAnsi="Calibri"/>
          <w:sz w:val="22"/>
          <w:szCs w:val="22"/>
        </w:rPr>
        <w:t xml:space="preserve">Schedule A last updated: [DATE]</w:t>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Schedule B: Third-Party Materials and Open Source Software</w:t>
      </w:r>
    </w:p>
    <w:p>
      <w:pPr>
        <w:spacing w:after="160" w:line="300"/>
      </w:pPr>
      <w:r>
        <w:rPr>
          <w:rFonts w:ascii="Calibri" w:cs="Calibri" w:eastAsia="Calibri" w:hAnsi="Calibri"/>
          <w:sz w:val="22"/>
          <w:szCs w:val="22"/>
        </w:rPr>
        <w:t xml:space="preserve">The following Third-Party Materials and Open Source Software are included in or required by the Deliverables. A dependency manifest generated from the repository may be attached in place of individual rows.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61"/>
        <w:gridCol w:w="1861"/>
        <w:gridCol w:w="1861"/>
        <w:gridCol w:w="1861"/>
        <w:gridCol w:w="1861"/>
      </w:tblGrid>
      <w:tr>
        <w:trPr>
          <w:tblHeader/>
        </w:trPr>
        <w:tc>
          <w:tcPr>
            <w:tcW w:type="pct" w:w="10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Component</w:t>
            </w:r>
          </w:p>
        </w:tc>
        <w:tc>
          <w:tcPr>
            <w:tcW w:type="pct" w:w="10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Version</w:t>
            </w:r>
          </w:p>
        </w:tc>
        <w:tc>
          <w:tcPr>
            <w:tcW w:type="pct" w:w="10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License</w:t>
            </w:r>
          </w:p>
        </w:tc>
        <w:tc>
          <w:tcPr>
            <w:tcW w:type="pct" w:w="10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How it is used</w:t>
            </w:r>
          </w:p>
        </w:tc>
        <w:tc>
          <w:tcPr>
            <w:tcW w:type="pct" w:w="10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Modified by Agency</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[PACKAGE NAME]</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[VERSION]</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[LICENSE NAME]</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[LINKED / BUNDLED / BUILD TOOL ONLY]</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 / NO]</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[PACKAGE NAME]</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[VERSION]</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[LICENSE NAME]</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[LINKED / BUNDLED / BUILD TOOL ONLY]</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 / NO]</w:t>
            </w:r>
          </w:p>
        </w:tc>
      </w:tr>
      <w:tr>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[PACKAGE NAME]</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[VERSION]</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[LICENSE NAME]</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[LINKED / BUNDLED / BUILD TOOL ONLY]</w:t>
            </w:r>
          </w:p>
        </w:tc>
        <w:tc>
          <w:tcPr>
            <w:tcW w:type="pct" w:w="10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[YES / NO]</w:t>
            </w:r>
          </w:p>
        </w:tc>
      </w:tr>
    </w:tbl>
    <w:p>
      <w:pPr>
        <w:spacing w:after="160"/>
      </w:pPr>
    </w:p>
    <w:p>
      <w:pPr>
        <w:spacing w:after="160" w:line="300"/>
      </w:pPr>
      <w:r>
        <w:rPr>
          <w:rFonts w:ascii="Calibri" w:cs="Calibri" w:eastAsia="Calibri" w:hAnsi="Calibri"/>
          <w:sz w:val="22"/>
          <w:szCs w:val="22"/>
        </w:rPr>
        <w:t xml:space="preserve">Schedule B last updated: [DATE]</w:t>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Signatures</w:t>
      </w:r>
    </w:p>
    <w:p>
      <w:pPr>
        <w:spacing w:after="160" w:line="300"/>
      </w:pPr>
      <w:r>
        <w:rPr>
          <w:rFonts w:ascii="Calibri" w:cs="Calibri" w:eastAsia="Calibri" w:hAnsi="Calibri"/>
          <w:sz w:val="22"/>
          <w:szCs w:val="22"/>
        </w:rPr>
        <w:t xml:space="preserve">The parties have signed this Addendum as of the Effective Date.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tblHeader/>
        </w:trPr>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Agency</w:t>
            </w:r>
          </w:p>
        </w:tc>
        <w:tc>
          <w:tcPr>
            <w:tcW w:type="pct" w:w="2500"/>
            <w:tcBorders>
              <w:top w:val="single" w:color="BFB9AA" w:sz="4"/>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b/>
                <w:bCs/>
                <w:sz w:val="20"/>
                <w:szCs w:val="20"/>
              </w:rPr>
              <w:t xml:space="preserve">Client</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[AGENCY LEGAL 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[CLIENT LEGAL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Signature: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[NAME]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Name: [NAME]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 [TITLE]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Title: [TITLE]</w:t>
            </w:r>
          </w:p>
        </w:tc>
      </w:tr>
      <w:tr>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[DATE]</w:t>
            </w:r>
          </w:p>
        </w:tc>
        <w:tc>
          <w:tcPr>
            <w:tcW w:type="pct" w:w="2500"/>
            <w:tcBorders>
              <w:top w:val="none" w:color="FFFFFF" w:sz="0"/>
              <w:left w:val="none" w:color="FFFFFF" w:sz="0"/>
              <w:bottom w:val="single" w:color="BFB9AA" w:sz="4"/>
              <w:right w:val="none" w:color="FFFFFF" w:sz="0"/>
            </w:tcBorders>
            <w:tcMar>
              <w:top w:type="dxa" w:w="90"/>
              <w:left w:type="dxa" w:w="100"/>
              <w:bottom w:type="dxa" w:w="90"/>
              <w:right w:type="dxa" w:w="100"/>
            </w:tcMar>
          </w:tcPr>
          <w:p>
            <w:r>
              <w:rPr>
                <w:rFonts w:ascii="Calibri" w:cs="Calibri" w:eastAsia="Calibri" w:hAnsi="Calibri"/>
                <w:sz w:val="21"/>
                <w:szCs w:val="21"/>
              </w:rPr>
              <w:t xml:space="preserve">Date: [DATE]</w:t>
            </w:r>
          </w:p>
        </w:tc>
      </w:tr>
    </w:tbl>
    <w:p>
      <w:pPr>
        <w:spacing w:after="160"/>
      </w:pPr>
    </w:p>
    <w:p>
      <w:r>
        <w:br w:type="page"/>
      </w:r>
    </w:p>
    <w:p>
      <w:pPr>
        <w:pStyle w:val="Heading2"/>
        <w:keepNext/>
        <w:spacing w:after="120" w:before="360"/>
      </w:pPr>
      <w:r>
        <w:rPr>
          <w:rFonts w:ascii="Georgia" w:cs="Georgia" w:eastAsia="Georgia" w:hAnsi="Georgia"/>
          <w:b/>
          <w:bCs/>
          <w:color w:val="1A1A1A"/>
          <w:sz w:val="26"/>
          <w:szCs w:val="26"/>
        </w:rPr>
        <w:t xml:space="preserve"/>
      </w:r>
      <w:r>
        <w:rPr>
          <w:rFonts w:ascii="Georgia" w:cs="Georgia" w:eastAsia="Georgia" w:hAnsi="Georgia"/>
          <w:b/>
          <w:bCs/>
          <w:color w:val="1A1A1A"/>
          <w:sz w:val="26"/>
          <w:szCs w:val="26"/>
        </w:rPr>
        <w:t xml:space="preserve">Clause notes</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What this addendum is for</w:t>
      </w:r>
    </w:p>
    <w:p>
      <w:pPr>
        <w:spacing w:after="160" w:line="300"/>
      </w:pPr>
      <w:r>
        <w:rPr>
          <w:rFonts w:ascii="Calibri" w:cs="Calibri" w:eastAsia="Calibri" w:hAnsi="Calibri"/>
          <w:sz w:val="22"/>
          <w:szCs w:val="22"/>
        </w:rPr>
        <w:t xml:space="preserve">Use it when the main contract is thin on IP, or when the client's paper says "all work product" and you need the split written down. It sets up the structure most custom development should run on: the client owns what it paid to have built, and the agency keeps what it brought and what is generic.</w:t>
      </w:r>
    </w:p>
    <w:p>
      <w:pPr>
        <w:pStyle w:val="Heading3"/>
        <w:keepNext/>
        <w:spacing w:after="120" w:before="240"/>
      </w:pPr>
      <w:r>
        <w:rPr>
          <w:rFonts w:ascii="Georgia" w:cs="Georgia" w:eastAsia="Georgia" w:hAnsi="Georgia"/>
          <w:b/>
          <w:bCs/>
          <w:color w:val="1A1A1A"/>
          <w:sz w:val="23"/>
          <w:szCs w:val="23"/>
        </w:rPr>
        <w:t xml:space="preserve">1.2 </w:t>
      </w:r>
      <w:r>
        <w:rPr>
          <w:rFonts w:ascii="Georgia" w:cs="Georgia" w:eastAsia="Georgia" w:hAnsi="Georgia"/>
          <w:b/>
          <w:bCs/>
          <w:color w:val="1A1A1A"/>
          <w:sz w:val="23"/>
          <w:szCs w:val="23"/>
        </w:rPr>
        <w:t xml:space="preserve">Background IP</w:t>
      </w:r>
    </w:p>
    <w:p>
      <w:pPr>
        <w:spacing w:after="160" w:line="300"/>
      </w:pPr>
      <w:r>
        <w:rPr>
          <w:rFonts w:ascii="Calibri" w:cs="Calibri" w:eastAsia="Calibri" w:hAnsi="Calibri"/>
          <w:sz w:val="22"/>
          <w:szCs w:val="22"/>
        </w:rPr>
        <w:t xml:space="preserve">The definition has three limbs, and the third one matters most. Enhancements to your own libraries made during a client project stay yours. Without limb (c), a bug fix in your component library, written on the client's time, arguably becomes a Deliverable. Clients rarely object once you explain that they get a perpetual license to the improved version anyway.</w:t>
      </w:r>
    </w:p>
    <w:p>
      <w:pPr>
        <w:pStyle w:val="Heading3"/>
        <w:keepNext/>
        <w:spacing w:after="120" w:before="240"/>
      </w:pPr>
      <w:r>
        <w:rPr>
          <w:rFonts w:ascii="Georgia" w:cs="Georgia" w:eastAsia="Georgia" w:hAnsi="Georgia"/>
          <w:b/>
          <w:bCs/>
          <w:color w:val="1A1A1A"/>
          <w:sz w:val="23"/>
          <w:szCs w:val="23"/>
        </w:rPr>
        <w:t xml:space="preserve">1.6 </w:t>
      </w:r>
      <w:r>
        <w:rPr>
          <w:rFonts w:ascii="Georgia" w:cs="Georgia" w:eastAsia="Georgia" w:hAnsi="Georgia"/>
          <w:b/>
          <w:bCs/>
          <w:color w:val="1A1A1A"/>
          <w:sz w:val="23"/>
          <w:szCs w:val="23"/>
        </w:rPr>
        <w:t xml:space="preserve">Generic Components</w:t>
      </w:r>
    </w:p>
    <w:p>
      <w:pPr>
        <w:spacing w:after="160" w:line="300"/>
      </w:pPr>
      <w:r>
        <w:rPr>
          <w:rFonts w:ascii="Calibri" w:cs="Calibri" w:eastAsia="Calibri" w:hAnsi="Calibri"/>
          <w:sz w:val="22"/>
          <w:szCs w:val="22"/>
        </w:rPr>
        <w:t xml:space="preserve">This definition decides how much you can reuse. It is deliberately conservative. Expect the client's lawyer to tighten it further, and accept reasonable tightening. A narrow reuse right you can rely on is worth more than a broad one that invites a dispute.</w:t>
      </w:r>
    </w:p>
    <w:p>
      <w:pPr>
        <w:pStyle w:val="Heading3"/>
        <w:keepNext/>
        <w:spacing w:after="120" w:before="240"/>
      </w:pPr>
      <w:r>
        <w:rPr>
          <w:rFonts w:ascii="Georgia" w:cs="Georgia" w:eastAsia="Georgia" w:hAnsi="Georgia"/>
          <w:b/>
          <w:bCs/>
          <w:color w:val="1A1A1A"/>
          <w:sz w:val="23"/>
          <w:szCs w:val="23"/>
        </w:rPr>
        <w:t xml:space="preserve">2.1 </w:t>
      </w:r>
      <w:r>
        <w:rPr>
          <w:rFonts w:ascii="Georgia" w:cs="Georgia" w:eastAsia="Georgia" w:hAnsi="Georgia"/>
          <w:b/>
          <w:bCs/>
          <w:color w:val="1A1A1A"/>
          <w:sz w:val="23"/>
          <w:szCs w:val="23"/>
        </w:rPr>
        <w:t xml:space="preserve">and 2.2 Assignment on Full Payment</w:t>
      </w:r>
    </w:p>
    <w:p>
      <w:pPr>
        <w:spacing w:after="160" w:line="300"/>
      </w:pPr>
      <w:r>
        <w:rPr>
          <w:rFonts w:ascii="Calibri" w:cs="Calibri" w:eastAsia="Calibri" w:hAnsi="Calibri"/>
          <w:sz w:val="22"/>
          <w:szCs w:val="22"/>
        </w:rPr>
        <w:t xml:space="preserve">"Hereby assigns" makes the transfer automatic when payment clears, so the client never has to chase you for a signature. That is the client's protection. The payment trigger is yours. Until the invoices are paid, the code is your property and the client holds a testing license only. Clients with long payment terms sometimes ask for assignment on creation. Offer milestone-by-milestone assignment under 2.2 as the compromise.</w:t>
      </w:r>
    </w:p>
    <w:p>
      <w:pPr>
        <w:pStyle w:val="Heading3"/>
        <w:keepNext/>
        <w:spacing w:after="120" w:before="240"/>
      </w:pPr>
      <w:r>
        <w:rPr>
          <w:rFonts w:ascii="Georgia" w:cs="Georgia" w:eastAsia="Georgia" w:hAnsi="Georgia"/>
          <w:b/>
          <w:bCs/>
          <w:color w:val="1A1A1A"/>
          <w:sz w:val="23"/>
          <w:szCs w:val="23"/>
        </w:rPr>
        <w:t xml:space="preserve">2.4 </w:t>
      </w:r>
      <w:r>
        <w:rPr>
          <w:rFonts w:ascii="Georgia" w:cs="Georgia" w:eastAsia="Georgia" w:hAnsi="Georgia"/>
          <w:b/>
          <w:bCs/>
          <w:color w:val="1A1A1A"/>
          <w:sz w:val="23"/>
          <w:szCs w:val="23"/>
        </w:rPr>
        <w:t xml:space="preserve">Work made for hire</w:t>
      </w:r>
    </w:p>
    <w:p>
      <w:pPr>
        <w:spacing w:after="160" w:line="300"/>
      </w:pPr>
      <w:r>
        <w:rPr>
          <w:rFonts w:ascii="Calibri" w:cs="Calibri" w:eastAsia="Calibri" w:hAnsi="Calibri"/>
          <w:sz w:val="22"/>
          <w:szCs w:val="22"/>
        </w:rPr>
        <w:t xml:space="preserve">Client contracts usually call deliverables work made for hire. For an independent agency in the US that label often fails for custom software, and a status that attaches at creation does not fit with a payment trigger. This clause removes the label and relies on the assignment. If the client insists on the label, have your lawyer redraft 2.1 and 2.4 together.</w:t>
      </w:r>
    </w:p>
    <w:p>
      <w:pPr>
        <w:pStyle w:val="Heading3"/>
        <w:keepNext/>
        <w:spacing w:after="120" w:before="240"/>
      </w:pPr>
      <w:r>
        <w:rPr>
          <w:rFonts w:ascii="Georgia" w:cs="Georgia" w:eastAsia="Georgia" w:hAnsi="Georgia"/>
          <w:b/>
          <w:bCs/>
          <w:color w:val="1A1A1A"/>
          <w:sz w:val="23"/>
          <w:szCs w:val="23"/>
        </w:rPr>
        <w:t xml:space="preserve">2.6 </w:t>
      </w:r>
      <w:r>
        <w:rPr>
          <w:rFonts w:ascii="Georgia" w:cs="Georgia" w:eastAsia="Georgia" w:hAnsi="Georgia"/>
          <w:b/>
          <w:bCs/>
          <w:color w:val="1A1A1A"/>
          <w:sz w:val="23"/>
          <w:szCs w:val="23"/>
        </w:rPr>
        <w:t xml:space="preserve">Your own chain of title</w:t>
      </w:r>
    </w:p>
    <w:p>
      <w:pPr>
        <w:spacing w:after="160" w:line="300"/>
      </w:pPr>
      <w:r>
        <w:rPr>
          <w:rFonts w:ascii="Calibri" w:cs="Calibri" w:eastAsia="Calibri" w:hAnsi="Calibri"/>
          <w:sz w:val="22"/>
          <w:szCs w:val="22"/>
        </w:rPr>
        <w:t xml:space="preserve">This is a promise that your employees and freelancers have assigned their work to you. A freelancer with no written assignment owns what they wrote, and you cannot pass on what you never received.</w:t>
      </w:r>
    </w:p>
    <w:p>
      <w:pPr>
        <w:pStyle w:val="Heading3"/>
        <w:keepNext/>
        <w:spacing w:after="120" w:before="240"/>
      </w:pPr>
      <w:r>
        <w:rPr>
          <w:rFonts w:ascii="Georgia" w:cs="Georgia" w:eastAsia="Georgia" w:hAnsi="Georgia"/>
          <w:b/>
          <w:bCs/>
          <w:color w:val="1A1A1A"/>
          <w:sz w:val="23"/>
          <w:szCs w:val="23"/>
        </w:rPr>
        <w:t xml:space="preserve">3.2 </w:t>
      </w:r>
      <w:r>
        <w:rPr>
          <w:rFonts w:ascii="Georgia" w:cs="Georgia" w:eastAsia="Georgia" w:hAnsi="Georgia"/>
          <w:b/>
          <w:bCs/>
          <w:color w:val="1A1A1A"/>
          <w:sz w:val="23"/>
          <w:szCs w:val="23"/>
        </w:rPr>
        <w:t xml:space="preserve">to 3.4 The Background IP license</w:t>
      </w:r>
    </w:p>
    <w:p>
      <w:pPr>
        <w:spacing w:after="160" w:line="300"/>
      </w:pPr>
      <w:r>
        <w:rPr>
          <w:rFonts w:ascii="Calibri" w:cs="Calibri" w:eastAsia="Calibri" w:hAnsi="Calibri"/>
          <w:sz w:val="22"/>
          <w:szCs w:val="22"/>
        </w:rPr>
        <w:t xml:space="preserve">The license is perpetual, royalty-free and travels with the Deliverables on a sale of the client's business. The client can modify your components and hand them to another vendor. This is generous on purpose. The one restriction, in 3.4, stops the client pulling your library out and distributing it as its own product. Hold 3.4.</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Schedule A: why the schedule matters</w:t>
      </w:r>
    </w:p>
    <w:p>
      <w:pPr>
        <w:spacing w:after="160" w:line="300"/>
      </w:pPr>
      <w:r>
        <w:rPr>
          <w:rFonts w:ascii="Calibri" w:cs="Calibri" w:eastAsia="Calibri" w:hAnsi="Calibri"/>
          <w:sz w:val="22"/>
          <w:szCs w:val="22"/>
        </w:rPr>
        <w:t xml:space="preserve">The schedule is the evidence. Five years from now, when the client is being acquired or you are, someone will ask which parts of the system belong to whom. A dated list, signed at the start and updated at delivery, answers that in one page. Without it, you are reconstructing history from commit logs and memory. Clause 3.6 protects unlisted items you can prove pre-date the project. Treat that as a backstop and fill in the schedule.</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Schedule B: open source</w:t>
      </w:r>
    </w:p>
    <w:p>
      <w:pPr>
        <w:spacing w:after="160" w:line="300"/>
      </w:pPr>
      <w:r>
        <w:rPr>
          <w:rFonts w:ascii="Calibri" w:cs="Calibri" w:eastAsia="Calibri" w:hAnsi="Calibri"/>
          <w:sz w:val="22"/>
          <w:szCs w:val="22"/>
        </w:rPr>
        <w:t xml:space="preserve">Most of this can be generated from your dependency manifest. The "Modified by Agency" column matters because some licenses attach obligations to modified versions. Clause 4.3 is the promise the client's lawyer wants most: no copyleft code that would force disclosure of the client's source without approval.</w:t>
      </w:r>
    </w:p>
    <w:p>
      <w:pPr>
        <w:pStyle w:val="Heading3"/>
        <w:keepNext/>
        <w:spacing w:after="120" w:before="240"/>
      </w:pPr>
      <w:r>
        <w:rPr>
          <w:rFonts w:ascii="Georgia" w:cs="Georgia" w:eastAsia="Georgia" w:hAnsi="Georgia"/>
          <w:b/>
          <w:bCs/>
          <w:color w:val="1A1A1A"/>
          <w:sz w:val="23"/>
          <w:szCs w:val="23"/>
        </w:rPr>
        <w:t xml:space="preserve">5.2 </w:t>
      </w:r>
      <w:r>
        <w:rPr>
          <w:rFonts w:ascii="Georgia" w:cs="Georgia" w:eastAsia="Georgia" w:hAnsi="Georgia"/>
          <w:b/>
          <w:bCs/>
          <w:color w:val="1A1A1A"/>
          <w:sz w:val="23"/>
          <w:szCs w:val="23"/>
        </w:rPr>
        <w:t xml:space="preserve">and 6: reuse and the wall around client secrets</w:t>
      </w:r>
    </w:p>
    <w:p>
      <w:pPr>
        <w:spacing w:after="160" w:line="300"/>
      </w:pPr>
      <w:r>
        <w:rPr>
          <w:rFonts w:ascii="Calibri" w:cs="Calibri" w:eastAsia="Calibri" w:hAnsi="Calibri"/>
          <w:sz w:val="22"/>
          <w:szCs w:val="22"/>
        </w:rPr>
        <w:t xml:space="preserve">These two clauses are a pair. Clause 5.2 licenses Generic Components back to you, including the right to license them to others. Clause 6 guarantees that nothing reused carries client data, credentials, trade secrets, client-specific logic or the client's name. Clause 6.3 resolves doubt in the client's favor. When a client objects to 5.2, walk them through 6 line by line. If they still refuse, drop "and license to others" from 5.2 before you drop the clause.</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What you keep when the client takes the deliverable</w:t>
      </w:r>
    </w:p>
    <w:p>
      <w:pPr>
        <w:spacing w:after="160" w:line="300"/>
      </w:pPr>
      <w:r>
        <w:rPr>
          <w:rFonts w:ascii="Calibri" w:cs="Calibri" w:eastAsia="Calibri" w:hAnsi="Calibri"/>
          <w:sz w:val="22"/>
          <w:szCs w:val="22"/>
        </w:rPr>
        <w:t xml:space="preserve">After Full Payment the client owns the Deliverables. You still own your Background IP, the improvements to it, and anything you built outside the project. You hold a license to the Generic Components. You do not own, and may not reuse or license, the client-specific Deliverables or anything listed in 6.1. Code a client owns is the client's, and no later arrangement of yours can include it.</w:t>
      </w:r>
    </w:p>
    <w:p>
      <w:pPr>
        <w:pStyle w:val="Heading3"/>
        <w:keepNext/>
        <w:spacing w:after="120" w:before="240"/>
      </w:pPr>
      <w:r>
        <w:rPr>
          <w:rFonts w:ascii="Georgia" w:cs="Georgia" w:eastAsia="Georgia" w:hAnsi="Georgia"/>
          <w:b/>
          <w:bCs/>
          <w:color w:val="1A1A1A"/>
          <w:sz w:val="23"/>
          <w:szCs w:val="23"/>
        </w:rPr>
        <w:t xml:space="preserve"/>
      </w:r>
      <w:r>
        <w:rPr>
          <w:rFonts w:ascii="Georgia" w:cs="Georgia" w:eastAsia="Georgia" w:hAnsi="Georgia"/>
          <w:b/>
          <w:bCs/>
          <w:color w:val="1A1A1A"/>
          <w:sz w:val="23"/>
          <w:szCs w:val="23"/>
        </w:rPr>
        <w:t xml:space="preserve">What the retained code can be worth</w:t>
      </w:r>
    </w:p>
    <w:p>
      <w:pPr>
        <w:spacing w:after="160" w:line="300"/>
      </w:pPr>
      <w:r>
        <w:rPr>
          <w:rFonts w:ascii="Calibri" w:cs="Calibri" w:eastAsia="Calibri" w:hAnsi="Calibri"/>
          <w:sz w:val="22"/>
          <w:szCs w:val="22"/>
        </w:rPr>
        <w:t xml:space="preserve">Agencies tend to treat retained code as a convenience for the next project. It is also property. Because you own it, you can use it in your own delivery, build products on it, and license it to third parties on a non-exclusive basis while keeping every right you had before. All three depend on being able to show clean ownership, which is exactly what the definitions and Schedule A establish. An agency that has signed this addendum on every project for several years holds a documented body of working code with a paper trail for each component. An agency that signed "all work product" each time holds very little. Keep a simple register: each repository, the contract it was built under, and which clauses applied. That register is the first thing anyone assessing the value of your code will ask for.</w:t>
      </w:r>
    </w:p>
    <w:p>
      <w:pPr>
        <w:spacing w:before="480"/>
      </w:pPr>
      <w:r>
        <w:rPr>
          <w:rFonts w:ascii="Calibri" w:cs="Calibri" w:eastAsia="Calibri" w:hAnsi="Calibri"/>
          <w:i/>
          <w:iCs/>
          <w:color w:val="4A4A46"/>
          <w:sz w:val="18"/>
          <w:szCs w:val="18"/>
        </w:rPr>
        <w:t xml:space="preserve">This is a working document from a practitioner. Have a lawyer in your jurisdiction review it before you sign.</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A867C"/>
        <w:sz w:val="16"/>
        <w:szCs w:val="16"/>
      </w:rPr>
      <w:t xml:space="preserve">IP Assignment and Code Ownership Addendum · scopeandbill.com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 Assignment and Code Ownership Addendum</dc:title>
  <dc:creator>Scope &amp; Bill</dc:creator>
  <dc:description>An addendum to an MSA or SOW that assigns the deliverables to the client on full payment and records exactly what the agency keeps.</dc:description>
  <cp:lastModifiedBy>Un-named</cp:lastModifiedBy>
  <cp:revision>1</cp:revision>
  <dcterms:created xsi:type="dcterms:W3CDTF">2026-10-05T17:40:40.470Z</dcterms:created>
  <dcterms:modified xsi:type="dcterms:W3CDTF">2026-10-05T17:40:40.470Z</dcterms:modified>
</cp:coreProperties>
</file>

<file path=docProps/custom.xml><?xml version="1.0" encoding="utf-8"?>
<Properties xmlns="http://schemas.openxmlformats.org/officeDocument/2006/custom-properties" xmlns:vt="http://schemas.openxmlformats.org/officeDocument/2006/docPropsVTypes"/>
</file>