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Georgia" w:cs="Georgia" w:eastAsia="Georgia" w:hAnsi="Georgia"/>
          <w:b/>
          <w:bCs/>
          <w:color w:val="1A1A1A"/>
          <w:sz w:val="40"/>
          <w:szCs w:val="40"/>
        </w:rPr>
        <w:t xml:space="preserve">Master Services Agreement</w:t>
      </w:r>
    </w:p>
    <w:p>
      <w:pPr>
        <w:spacing w:after="360"/>
      </w:pPr>
      <w:r>
        <w:rPr>
          <w:rFonts w:ascii="Calibri" w:cs="Calibri" w:eastAsia="Calibri" w:hAnsi="Calibri"/>
          <w:i/>
          <w:iCs/>
          <w:color w:val="4A4A46"/>
          <w:sz w:val="22"/>
          <w:szCs w:val="22"/>
        </w:rPr>
        <w:t xml:space="preserve">The standing legal terms between an agency and a client. Each project is then added as a short statement of work.</w:t>
      </w:r>
    </w:p>
    <w:p>
      <w:pPr>
        <w:spacing w:after="160" w:line="300"/>
      </w:pPr>
      <w:r>
        <w:rPr>
          <w:rFonts w:ascii="Calibri" w:cs="Calibri" w:eastAsia="Calibri" w:hAnsi="Calibri"/>
          <w:sz w:val="22"/>
          <w:szCs w:val="22"/>
        </w:rPr>
        <w:t xml:space="preserve">This Master Services Agreement (the "Agreement") is made on [EFFECTIVE DATE] (the "Effective Date") between [AGENCY LEGAL NAME], a [STATE] [ENTITY TYPE] with its principal office at [AGENCY ADDRESS] (the "Agency"), and [CLIENT LEGAL NAME], a [STATE] [ENTITY TYPE] with its principal office at [CLIENT ADDRESS] (the "Client"). The Agency and the Client are each a "party" and together the "parties".</w:t>
      </w:r>
    </w:p>
    <w:p>
      <w:pPr>
        <w:spacing w:after="160" w:line="300"/>
      </w:pPr>
      <w:r>
        <w:rPr>
          <w:rFonts w:ascii="Calibri" w:cs="Calibri" w:eastAsia="Calibri" w:hAnsi="Calibri"/>
          <w:sz w:val="22"/>
          <w:szCs w:val="22"/>
        </w:rPr>
        <w:t xml:space="preserve">The Client wants to engage the Agency to provide software and related professional services from time to time. This Agreement sets the terms that apply to all of that work. The detail of each project is set out in a separate statement of work.</w:t>
      </w:r>
    </w:p>
    <w:p>
      <w:pPr>
        <w:pStyle w:val="Heading2"/>
        <w:keepNext/>
        <w:spacing w:after="120" w:before="360"/>
      </w:pPr>
      <w:r>
        <w:rPr>
          <w:rFonts w:ascii="Georgia" w:cs="Georgia" w:eastAsia="Georgia" w:hAnsi="Georgia"/>
          <w:b/>
          <w:bCs/>
          <w:color w:val="1A1A1A"/>
          <w:sz w:val="26"/>
          <w:szCs w:val="26"/>
        </w:rPr>
        <w:t xml:space="preserve">1. </w:t>
      </w:r>
      <w:r>
        <w:rPr>
          <w:rFonts w:ascii="Georgia" w:cs="Georgia" w:eastAsia="Georgia" w:hAnsi="Georgia"/>
          <w:b/>
          <w:bCs/>
          <w:color w:val="1A1A1A"/>
          <w:sz w:val="26"/>
          <w:szCs w:val="26"/>
        </w:rPr>
        <w:t xml:space="preserve">Definitions</w:t>
      </w:r>
    </w:p>
    <w:p>
      <w:pPr>
        <w:spacing w:after="140" w:line="300"/>
        <w:ind w:left="720" w:hanging="720"/>
      </w:pPr>
      <w:r>
        <w:rPr>
          <w:rFonts w:ascii="Calibri" w:cs="Calibri" w:eastAsia="Calibri" w:hAnsi="Calibri"/>
          <w:sz w:val="22"/>
          <w:szCs w:val="22"/>
        </w:rPr>
        <w:t xml:space="preserve">1.1	</w:t>
      </w:r>
      <w:r>
        <w:rPr>
          <w:rFonts w:ascii="Calibri" w:cs="Calibri" w:eastAsia="Calibri" w:hAnsi="Calibri"/>
          <w:sz w:val="22"/>
          <w:szCs w:val="22"/>
        </w:rPr>
        <w:t xml:space="preserve">"SOW" means a statement of work that refers to this Agreement and is signed by both parties.</w:t>
      </w:r>
    </w:p>
    <w:p>
      <w:pPr>
        <w:spacing w:after="140" w:line="300"/>
        <w:ind w:left="720" w:hanging="720"/>
      </w:pPr>
      <w:r>
        <w:rPr>
          <w:rFonts w:ascii="Calibri" w:cs="Calibri" w:eastAsia="Calibri" w:hAnsi="Calibri"/>
          <w:sz w:val="22"/>
          <w:szCs w:val="22"/>
        </w:rPr>
        <w:t xml:space="preserve">1.2	</w:t>
      </w:r>
      <w:r>
        <w:rPr>
          <w:rFonts w:ascii="Calibri" w:cs="Calibri" w:eastAsia="Calibri" w:hAnsi="Calibri"/>
          <w:sz w:val="22"/>
          <w:szCs w:val="22"/>
        </w:rPr>
        <w:t xml:space="preserve">"Services" means the work the Agency agrees to perform under an SOW.</w:t>
      </w:r>
    </w:p>
    <w:p>
      <w:pPr>
        <w:spacing w:after="140" w:line="300"/>
        <w:ind w:left="720" w:hanging="720"/>
      </w:pPr>
      <w:r>
        <w:rPr>
          <w:rFonts w:ascii="Calibri" w:cs="Calibri" w:eastAsia="Calibri" w:hAnsi="Calibri"/>
          <w:sz w:val="22"/>
          <w:szCs w:val="22"/>
        </w:rPr>
        <w:t xml:space="preserve">1.3	</w:t>
      </w:r>
      <w:r>
        <w:rPr>
          <w:rFonts w:ascii="Calibri" w:cs="Calibri" w:eastAsia="Calibri" w:hAnsi="Calibri"/>
          <w:sz w:val="22"/>
          <w:szCs w:val="22"/>
        </w:rPr>
        <w:t xml:space="preserve">"Deliverables" means the work product that the Agency creates specifically for the Client under an SOW and that the SOW lists as a deliverable, including source code, designs and documentation.</w:t>
      </w:r>
    </w:p>
    <w:p>
      <w:pPr>
        <w:spacing w:after="140" w:line="300"/>
        <w:ind w:left="720" w:hanging="720"/>
      </w:pPr>
      <w:r>
        <w:rPr>
          <w:rFonts w:ascii="Calibri" w:cs="Calibri" w:eastAsia="Calibri" w:hAnsi="Calibri"/>
          <w:sz w:val="22"/>
          <w:szCs w:val="22"/>
        </w:rPr>
        <w:t xml:space="preserve">1.4	</w:t>
      </w:r>
      <w:r>
        <w:rPr>
          <w:rFonts w:ascii="Calibri" w:cs="Calibri" w:eastAsia="Calibri" w:hAnsi="Calibri"/>
          <w:sz w:val="22"/>
          <w:szCs w:val="22"/>
        </w:rPr>
        <w:t xml:space="preserve">"Agency Materials" means all software, code, libraries, frameworks, components, modules, tools, scripts, templates, design systems, methods, processes and know-how that the Agency (a) owned or had developed before the start of the relevant SOW, (b) develops independently of the Services, or (c) develops during the Services and that are general-purpose in nature and reusable across clients, together with all improvements to any of them.</w:t>
      </w:r>
    </w:p>
    <w:p>
      <w:pPr>
        <w:spacing w:after="140" w:line="300"/>
        <w:ind w:left="720" w:hanging="720"/>
      </w:pPr>
      <w:r>
        <w:rPr>
          <w:rFonts w:ascii="Calibri" w:cs="Calibri" w:eastAsia="Calibri" w:hAnsi="Calibri"/>
          <w:sz w:val="22"/>
          <w:szCs w:val="22"/>
        </w:rPr>
        <w:t xml:space="preserve">1.5	</w:t>
      </w:r>
      <w:r>
        <w:rPr>
          <w:rFonts w:ascii="Calibri" w:cs="Calibri" w:eastAsia="Calibri" w:hAnsi="Calibri"/>
          <w:sz w:val="22"/>
          <w:szCs w:val="22"/>
        </w:rPr>
        <w:t xml:space="preserve">"Client Materials" means all content, data, software, trademarks, credentials and other materials that the Client supplies to the Agency.</w:t>
      </w:r>
    </w:p>
    <w:p>
      <w:pPr>
        <w:spacing w:after="140" w:line="300"/>
        <w:ind w:left="720" w:hanging="720"/>
      </w:pPr>
      <w:r>
        <w:rPr>
          <w:rFonts w:ascii="Calibri" w:cs="Calibri" w:eastAsia="Calibri" w:hAnsi="Calibri"/>
          <w:sz w:val="22"/>
          <w:szCs w:val="22"/>
        </w:rPr>
        <w:t xml:space="preserve">1.6	</w:t>
      </w:r>
      <w:r>
        <w:rPr>
          <w:rFonts w:ascii="Calibri" w:cs="Calibri" w:eastAsia="Calibri" w:hAnsi="Calibri"/>
          <w:sz w:val="22"/>
          <w:szCs w:val="22"/>
        </w:rPr>
        <w:t xml:space="preserve">"Third-Party Materials" means software, services, fonts, images and other materials owned by a third party, including open source software.</w:t>
      </w:r>
    </w:p>
    <w:p>
      <w:pPr>
        <w:spacing w:after="140" w:line="300"/>
        <w:ind w:left="720" w:hanging="720"/>
      </w:pPr>
      <w:r>
        <w:rPr>
          <w:rFonts w:ascii="Calibri" w:cs="Calibri" w:eastAsia="Calibri" w:hAnsi="Calibri"/>
          <w:sz w:val="22"/>
          <w:szCs w:val="22"/>
        </w:rPr>
        <w:t xml:space="preserve">1.7	</w:t>
      </w:r>
      <w:r>
        <w:rPr>
          <w:rFonts w:ascii="Calibri" w:cs="Calibri" w:eastAsia="Calibri" w:hAnsi="Calibri"/>
          <w:sz w:val="22"/>
          <w:szCs w:val="22"/>
        </w:rPr>
        <w:t xml:space="preserve">"Fees" means the amounts payable to the Agency under an SOW.</w:t>
      </w:r>
    </w:p>
    <w:p>
      <w:pPr>
        <w:spacing w:after="140" w:line="300"/>
        <w:ind w:left="720" w:hanging="720"/>
      </w:pPr>
      <w:r>
        <w:rPr>
          <w:rFonts w:ascii="Calibri" w:cs="Calibri" w:eastAsia="Calibri" w:hAnsi="Calibri"/>
          <w:sz w:val="22"/>
          <w:szCs w:val="22"/>
        </w:rPr>
        <w:t xml:space="preserve">1.8	</w:t>
      </w:r>
      <w:r>
        <w:rPr>
          <w:rFonts w:ascii="Calibri" w:cs="Calibri" w:eastAsia="Calibri" w:hAnsi="Calibri"/>
          <w:sz w:val="22"/>
          <w:szCs w:val="22"/>
        </w:rPr>
        <w:t xml:space="preserve">"Confidential Information" means any non-public business, technical or financial information that one party discloses to the other and that is marked confidential or would reasonably be understood to be confidential, including the terms of this Agreement and each SOW.</w:t>
      </w:r>
    </w:p>
    <w:p>
      <w:pPr>
        <w:pStyle w:val="Heading2"/>
        <w:keepNext/>
        <w:spacing w:after="120" w:before="360"/>
      </w:pPr>
      <w:r>
        <w:rPr>
          <w:rFonts w:ascii="Georgia" w:cs="Georgia" w:eastAsia="Georgia" w:hAnsi="Georgia"/>
          <w:b/>
          <w:bCs/>
          <w:color w:val="1A1A1A"/>
          <w:sz w:val="26"/>
          <w:szCs w:val="26"/>
        </w:rPr>
        <w:t xml:space="preserve">2. </w:t>
      </w:r>
      <w:r>
        <w:rPr>
          <w:rFonts w:ascii="Georgia" w:cs="Georgia" w:eastAsia="Georgia" w:hAnsi="Georgia"/>
          <w:b/>
          <w:bCs/>
          <w:color w:val="1A1A1A"/>
          <w:sz w:val="26"/>
          <w:szCs w:val="26"/>
        </w:rPr>
        <w:t xml:space="preserve">Services and statements of work</w:t>
      </w:r>
    </w:p>
    <w:p>
      <w:pPr>
        <w:spacing w:after="140" w:line="300"/>
        <w:ind w:left="720" w:hanging="720"/>
      </w:pPr>
      <w:r>
        <w:rPr>
          <w:rFonts w:ascii="Calibri" w:cs="Calibri" w:eastAsia="Calibri" w:hAnsi="Calibri"/>
          <w:sz w:val="22"/>
          <w:szCs w:val="22"/>
        </w:rPr>
        <w:t xml:space="preserve">2.1	</w:t>
      </w:r>
      <w:r>
        <w:rPr>
          <w:rFonts w:ascii="Calibri" w:cs="Calibri" w:eastAsia="Calibri" w:hAnsi="Calibri"/>
          <w:sz w:val="22"/>
          <w:szCs w:val="22"/>
        </w:rPr>
        <w:t xml:space="preserve">The Agency will perform the Services described in each SOW. Neither party has any obligation to the other for a project until both have signed an SOW for it.</w:t>
      </w:r>
    </w:p>
    <w:p>
      <w:pPr>
        <w:spacing w:after="140" w:line="300"/>
        <w:ind w:left="720" w:hanging="720"/>
      </w:pPr>
      <w:r>
        <w:rPr>
          <w:rFonts w:ascii="Calibri" w:cs="Calibri" w:eastAsia="Calibri" w:hAnsi="Calibri"/>
          <w:sz w:val="22"/>
          <w:szCs w:val="22"/>
        </w:rPr>
        <w:t xml:space="preserve">2.2	</w:t>
      </w:r>
      <w:r>
        <w:rPr>
          <w:rFonts w:ascii="Calibri" w:cs="Calibri" w:eastAsia="Calibri" w:hAnsi="Calibri"/>
          <w:sz w:val="22"/>
          <w:szCs w:val="22"/>
        </w:rPr>
        <w:t xml:space="preserve">Each SOW forms part of this Agreement and is governed by it. Each SOW is a separate contract, so the termination of one SOW leaves every other SOW in force.</w:t>
      </w:r>
    </w:p>
    <w:p>
      <w:pPr>
        <w:spacing w:after="140" w:line="300"/>
        <w:ind w:left="720" w:hanging="720"/>
      </w:pPr>
      <w:r>
        <w:rPr>
          <w:rFonts w:ascii="Calibri" w:cs="Calibri" w:eastAsia="Calibri" w:hAnsi="Calibri"/>
          <w:sz w:val="22"/>
          <w:szCs w:val="22"/>
        </w:rPr>
        <w:t xml:space="preserve">2.3	</w:t>
      </w:r>
      <w:r>
        <w:rPr>
          <w:rFonts w:ascii="Calibri" w:cs="Calibri" w:eastAsia="Calibri" w:hAnsi="Calibri"/>
          <w:sz w:val="22"/>
          <w:szCs w:val="22"/>
        </w:rPr>
        <w:t xml:space="preserve">If an SOW conflicts with this Agreement, this Agreement prevails. An SOW may override a section of this Agreement only by naming that section and stating that it is overridden for that SOW.</w:t>
      </w:r>
    </w:p>
    <w:p>
      <w:pPr>
        <w:spacing w:after="140" w:line="300"/>
        <w:ind w:left="720" w:hanging="720"/>
      </w:pPr>
      <w:r>
        <w:rPr>
          <w:rFonts w:ascii="Calibri" w:cs="Calibri" w:eastAsia="Calibri" w:hAnsi="Calibri"/>
          <w:sz w:val="22"/>
          <w:szCs w:val="22"/>
        </w:rPr>
        <w:t xml:space="preserve">2.4	</w:t>
      </w:r>
      <w:r>
        <w:rPr>
          <w:rFonts w:ascii="Calibri" w:cs="Calibri" w:eastAsia="Calibri" w:hAnsi="Calibri"/>
          <w:sz w:val="22"/>
          <w:szCs w:val="22"/>
        </w:rPr>
        <w:t xml:space="preserve">Any change to the Services, Deliverables, timeline or Fees in an SOW must be recorded in a written change request approved by both parties. The Agency has no obligation to perform work outside the SOW until the change request is approved.</w:t>
      </w:r>
    </w:p>
    <w:p>
      <w:pPr>
        <w:spacing w:after="140" w:line="300"/>
        <w:ind w:left="720" w:hanging="720"/>
      </w:pPr>
      <w:r>
        <w:rPr>
          <w:rFonts w:ascii="Calibri" w:cs="Calibri" w:eastAsia="Calibri" w:hAnsi="Calibri"/>
          <w:sz w:val="22"/>
          <w:szCs w:val="22"/>
        </w:rPr>
        <w:t xml:space="preserve">2.5	</w:t>
      </w:r>
      <w:r>
        <w:rPr>
          <w:rFonts w:ascii="Calibri" w:cs="Calibri" w:eastAsia="Calibri" w:hAnsi="Calibri"/>
          <w:sz w:val="22"/>
          <w:szCs w:val="22"/>
        </w:rPr>
        <w:t xml:space="preserve">The Agency chooses the people who perform the Services and may use subcontractors. The Agency remains responsible for the work of its subcontractors and will bind them to confidentiality and intellectual property terms that protect the Client at least as well as this Agreement does.</w:t>
      </w:r>
    </w:p>
    <w:p>
      <w:pPr>
        <w:spacing w:after="140" w:line="300"/>
        <w:ind w:left="720" w:hanging="720"/>
      </w:pPr>
      <w:r>
        <w:rPr>
          <w:rFonts w:ascii="Calibri" w:cs="Calibri" w:eastAsia="Calibri" w:hAnsi="Calibri"/>
          <w:sz w:val="22"/>
          <w:szCs w:val="22"/>
        </w:rPr>
        <w:t xml:space="preserve">2.6	</w:t>
      </w:r>
      <w:r>
        <w:rPr>
          <w:rFonts w:ascii="Calibri" w:cs="Calibri" w:eastAsia="Calibri" w:hAnsi="Calibri"/>
          <w:sz w:val="22"/>
          <w:szCs w:val="22"/>
        </w:rPr>
        <w:t xml:space="preserve">The Client will give the Agency the access, materials, decisions and approvals that the Services reasonably require, and will name one representative with authority to approve Deliverables and change requests. If the Client is late with any of these, the timeline in the SOW extends by at least the length of the delay, and the Agency may charge at its then-current rates for team time that the delay left idle, provided the Agency told the Client about the delay when it arose.</w:t>
      </w:r>
    </w:p>
    <w:p>
      <w:pPr>
        <w:pStyle w:val="Heading2"/>
        <w:keepNext/>
        <w:spacing w:after="120" w:before="360"/>
      </w:pPr>
      <w:r>
        <w:rPr>
          <w:rFonts w:ascii="Georgia" w:cs="Georgia" w:eastAsia="Georgia" w:hAnsi="Georgia"/>
          <w:b/>
          <w:bCs/>
          <w:color w:val="1A1A1A"/>
          <w:sz w:val="26"/>
          <w:szCs w:val="26"/>
        </w:rPr>
        <w:t xml:space="preserve">3. </w:t>
      </w:r>
      <w:r>
        <w:rPr>
          <w:rFonts w:ascii="Georgia" w:cs="Georgia" w:eastAsia="Georgia" w:hAnsi="Georgia"/>
          <w:b/>
          <w:bCs/>
          <w:color w:val="1A1A1A"/>
          <w:sz w:val="26"/>
          <w:szCs w:val="26"/>
        </w:rPr>
        <w:t xml:space="preserve">Acceptance</w:t>
      </w:r>
    </w:p>
    <w:p>
      <w:pPr>
        <w:spacing w:after="140" w:line="300"/>
        <w:ind w:left="720" w:hanging="720"/>
      </w:pPr>
      <w:r>
        <w:rPr>
          <w:rFonts w:ascii="Calibri" w:cs="Calibri" w:eastAsia="Calibri" w:hAnsi="Calibri"/>
          <w:sz w:val="22"/>
          <w:szCs w:val="22"/>
        </w:rPr>
        <w:t xml:space="preserve">3.1	</w:t>
      </w:r>
      <w:r>
        <w:rPr>
          <w:rFonts w:ascii="Calibri" w:cs="Calibri" w:eastAsia="Calibri" w:hAnsi="Calibri"/>
          <w:sz w:val="22"/>
          <w:szCs w:val="22"/>
        </w:rPr>
        <w:t xml:space="preserve">Unless the SOW sets a different period, the Client has 5 business days after delivery of a Deliverable to review it (the "Review Period").</w:t>
      </w:r>
    </w:p>
    <w:p>
      <w:pPr>
        <w:spacing w:after="140" w:line="300"/>
        <w:ind w:left="720" w:hanging="720"/>
      </w:pPr>
      <w:r>
        <w:rPr>
          <w:rFonts w:ascii="Calibri" w:cs="Calibri" w:eastAsia="Calibri" w:hAnsi="Calibri"/>
          <w:sz w:val="22"/>
          <w:szCs w:val="22"/>
        </w:rPr>
        <w:t xml:space="preserve">3.2	</w:t>
      </w:r>
      <w:r>
        <w:rPr>
          <w:rFonts w:ascii="Calibri" w:cs="Calibri" w:eastAsia="Calibri" w:hAnsi="Calibri"/>
          <w:sz w:val="22"/>
          <w:szCs w:val="22"/>
        </w:rPr>
        <w:t xml:space="preserve">The Client may reject a Deliverable only by written notice, given within the Review Period, that identifies each way in which the Deliverable materially fails to meet the specifications or acceptance criteria in the SOW.</w:t>
      </w:r>
    </w:p>
    <w:p>
      <w:pPr>
        <w:spacing w:after="140" w:line="300"/>
        <w:ind w:left="720" w:hanging="720"/>
      </w:pPr>
      <w:r>
        <w:rPr>
          <w:rFonts w:ascii="Calibri" w:cs="Calibri" w:eastAsia="Calibri" w:hAnsi="Calibri"/>
          <w:sz w:val="22"/>
          <w:szCs w:val="22"/>
        </w:rPr>
        <w:t xml:space="preserve">3.3	</w:t>
      </w:r>
      <w:r>
        <w:rPr>
          <w:rFonts w:ascii="Calibri" w:cs="Calibri" w:eastAsia="Calibri" w:hAnsi="Calibri"/>
          <w:sz w:val="22"/>
          <w:szCs w:val="22"/>
        </w:rPr>
        <w:t xml:space="preserve">The Agency will correct the failures identified and resubmit the Deliverable. The Client then has a further Review Period limited to the corrected items.</w:t>
      </w:r>
    </w:p>
    <w:p>
      <w:pPr>
        <w:spacing w:after="140" w:line="300"/>
        <w:ind w:left="720" w:hanging="720"/>
      </w:pPr>
      <w:r>
        <w:rPr>
          <w:rFonts w:ascii="Calibri" w:cs="Calibri" w:eastAsia="Calibri" w:hAnsi="Calibri"/>
          <w:sz w:val="22"/>
          <w:szCs w:val="22"/>
        </w:rPr>
        <w:t xml:space="preserve">3.4	</w:t>
      </w:r>
      <w:r>
        <w:rPr>
          <w:rFonts w:ascii="Calibri" w:cs="Calibri" w:eastAsia="Calibri" w:hAnsi="Calibri"/>
          <w:sz w:val="22"/>
          <w:szCs w:val="22"/>
        </w:rPr>
        <w:t xml:space="preserve">A Deliverable is accepted on the earliest of (a) the Client's written acceptance, (b) the end of the Review Period without a valid rejection notice, and (c) the Client's use of the Deliverable in production or its release to end users.</w:t>
      </w:r>
    </w:p>
    <w:p>
      <w:pPr>
        <w:pStyle w:val="Heading2"/>
        <w:keepNext/>
        <w:spacing w:after="120" w:before="360"/>
      </w:pPr>
      <w:r>
        <w:rPr>
          <w:rFonts w:ascii="Georgia" w:cs="Georgia" w:eastAsia="Georgia" w:hAnsi="Georgia"/>
          <w:b/>
          <w:bCs/>
          <w:color w:val="1A1A1A"/>
          <w:sz w:val="26"/>
          <w:szCs w:val="26"/>
        </w:rPr>
        <w:t xml:space="preserve">4. </w:t>
      </w:r>
      <w:r>
        <w:rPr>
          <w:rFonts w:ascii="Georgia" w:cs="Georgia" w:eastAsia="Georgia" w:hAnsi="Georgia"/>
          <w:b/>
          <w:bCs/>
          <w:color w:val="1A1A1A"/>
          <w:sz w:val="26"/>
          <w:szCs w:val="26"/>
        </w:rPr>
        <w:t xml:space="preserve">Fees and expenses</w:t>
      </w:r>
    </w:p>
    <w:p>
      <w:pPr>
        <w:spacing w:after="140" w:line="300"/>
        <w:ind w:left="720" w:hanging="720"/>
      </w:pPr>
      <w:r>
        <w:rPr>
          <w:rFonts w:ascii="Calibri" w:cs="Calibri" w:eastAsia="Calibri" w:hAnsi="Calibri"/>
          <w:sz w:val="22"/>
          <w:szCs w:val="22"/>
        </w:rPr>
        <w:t xml:space="preserve">4.1	</w:t>
      </w:r>
      <w:r>
        <w:rPr>
          <w:rFonts w:ascii="Calibri" w:cs="Calibri" w:eastAsia="Calibri" w:hAnsi="Calibri"/>
          <w:sz w:val="22"/>
          <w:szCs w:val="22"/>
        </w:rPr>
        <w:t xml:space="preserve">The Client will pay the Fees set out in each SOW. Time and materials work is charged at the rates in the SOW for time actually worked. Fixed-fee work is charged according to the payment schedule in the SOW.</w:t>
      </w:r>
    </w:p>
    <w:p>
      <w:pPr>
        <w:spacing w:after="140" w:line="300"/>
        <w:ind w:left="720" w:hanging="720"/>
      </w:pPr>
      <w:r>
        <w:rPr>
          <w:rFonts w:ascii="Calibri" w:cs="Calibri" w:eastAsia="Calibri" w:hAnsi="Calibri"/>
          <w:sz w:val="22"/>
          <w:szCs w:val="22"/>
        </w:rPr>
        <w:t xml:space="preserve">4.2	</w:t>
      </w:r>
      <w:r>
        <w:rPr>
          <w:rFonts w:ascii="Calibri" w:cs="Calibri" w:eastAsia="Calibri" w:hAnsi="Calibri"/>
          <w:sz w:val="22"/>
          <w:szCs w:val="22"/>
        </w:rPr>
        <w:t xml:space="preserve">Any estimate of time or cost is an estimate only, unless the SOW expressly states that the Fees are fixed.</w:t>
      </w:r>
    </w:p>
    <w:p>
      <w:pPr>
        <w:spacing w:after="140" w:line="300"/>
        <w:ind w:left="720" w:hanging="720"/>
      </w:pPr>
      <w:r>
        <w:rPr>
          <w:rFonts w:ascii="Calibri" w:cs="Calibri" w:eastAsia="Calibri" w:hAnsi="Calibri"/>
          <w:sz w:val="22"/>
          <w:szCs w:val="22"/>
        </w:rPr>
        <w:t xml:space="preserve">4.3	</w:t>
      </w:r>
      <w:r>
        <w:rPr>
          <w:rFonts w:ascii="Calibri" w:cs="Calibri" w:eastAsia="Calibri" w:hAnsi="Calibri"/>
          <w:sz w:val="22"/>
          <w:szCs w:val="22"/>
        </w:rPr>
        <w:t xml:space="preserve">The Client will reimburse reasonable out-of-pocket expenses at cost, including travel, third-party licenses, hosting and stock assets, provided the expense is listed in the SOW or approved by the Client in writing before it is incurred.</w:t>
      </w:r>
    </w:p>
    <w:p>
      <w:pPr>
        <w:spacing w:after="140" w:line="300"/>
        <w:ind w:left="720" w:hanging="720"/>
      </w:pPr>
      <w:r>
        <w:rPr>
          <w:rFonts w:ascii="Calibri" w:cs="Calibri" w:eastAsia="Calibri" w:hAnsi="Calibri"/>
          <w:sz w:val="22"/>
          <w:szCs w:val="22"/>
        </w:rPr>
        <w:t xml:space="preserve">4.4	</w:t>
      </w:r>
      <w:r>
        <w:rPr>
          <w:rFonts w:ascii="Calibri" w:cs="Calibri" w:eastAsia="Calibri" w:hAnsi="Calibri"/>
          <w:sz w:val="22"/>
          <w:szCs w:val="22"/>
        </w:rPr>
        <w:t xml:space="preserve">Fees exclude sales, use, value added and similar taxes. The Client is responsible for those taxes, other than taxes on the Agency's income.</w:t>
      </w:r>
    </w:p>
    <w:p>
      <w:pPr>
        <w:spacing w:after="140" w:line="300"/>
        <w:ind w:left="720" w:hanging="720"/>
      </w:pPr>
      <w:r>
        <w:rPr>
          <w:rFonts w:ascii="Calibri" w:cs="Calibri" w:eastAsia="Calibri" w:hAnsi="Calibri"/>
          <w:sz w:val="22"/>
          <w:szCs w:val="22"/>
        </w:rPr>
        <w:t xml:space="preserve">4.5	</w:t>
      </w:r>
      <w:r>
        <w:rPr>
          <w:rFonts w:ascii="Calibri" w:cs="Calibri" w:eastAsia="Calibri" w:hAnsi="Calibri"/>
          <w:sz w:val="22"/>
          <w:szCs w:val="22"/>
        </w:rPr>
        <w:t xml:space="preserve">The Agency may change its rates on 60 days' written notice, no more than once in any 12-month period. A rate change does not affect fixed Fees in an SOW already signed.</w:t>
      </w:r>
    </w:p>
    <w:p>
      <w:pPr>
        <w:pStyle w:val="Heading2"/>
        <w:keepNext/>
        <w:spacing w:after="120" w:before="360"/>
      </w:pPr>
      <w:r>
        <w:rPr>
          <w:rFonts w:ascii="Georgia" w:cs="Georgia" w:eastAsia="Georgia" w:hAnsi="Georgia"/>
          <w:b/>
          <w:bCs/>
          <w:color w:val="1A1A1A"/>
          <w:sz w:val="26"/>
          <w:szCs w:val="26"/>
        </w:rPr>
        <w:t xml:space="preserve">5. </w:t>
      </w:r>
      <w:r>
        <w:rPr>
          <w:rFonts w:ascii="Georgia" w:cs="Georgia" w:eastAsia="Georgia" w:hAnsi="Georgia"/>
          <w:b/>
          <w:bCs/>
          <w:color w:val="1A1A1A"/>
          <w:sz w:val="26"/>
          <w:szCs w:val="26"/>
        </w:rPr>
        <w:t xml:space="preserve">Invoicing and late payment</w:t>
      </w:r>
    </w:p>
    <w:p>
      <w:pPr>
        <w:spacing w:after="140" w:line="300"/>
        <w:ind w:left="720" w:hanging="720"/>
      </w:pPr>
      <w:r>
        <w:rPr>
          <w:rFonts w:ascii="Calibri" w:cs="Calibri" w:eastAsia="Calibri" w:hAnsi="Calibri"/>
          <w:sz w:val="22"/>
          <w:szCs w:val="22"/>
        </w:rPr>
        <w:t xml:space="preserve">5.1	</w:t>
      </w:r>
      <w:r>
        <w:rPr>
          <w:rFonts w:ascii="Calibri" w:cs="Calibri" w:eastAsia="Calibri" w:hAnsi="Calibri"/>
          <w:sz w:val="22"/>
          <w:szCs w:val="22"/>
        </w:rPr>
        <w:t xml:space="preserve">The Agency will invoice as stated in the SOW or, if the SOW is silent, monthly in arrears. Each invoice is due [15] days after the invoice date.</w:t>
      </w:r>
    </w:p>
    <w:p>
      <w:pPr>
        <w:spacing w:after="140" w:line="300"/>
        <w:ind w:left="720" w:hanging="720"/>
      </w:pPr>
      <w:r>
        <w:rPr>
          <w:rFonts w:ascii="Calibri" w:cs="Calibri" w:eastAsia="Calibri" w:hAnsi="Calibri"/>
          <w:sz w:val="22"/>
          <w:szCs w:val="22"/>
        </w:rPr>
        <w:t xml:space="preserve">5.2	</w:t>
      </w:r>
      <w:r>
        <w:rPr>
          <w:rFonts w:ascii="Calibri" w:cs="Calibri" w:eastAsia="Calibri" w:hAnsi="Calibri"/>
          <w:sz w:val="22"/>
          <w:szCs w:val="22"/>
        </w:rPr>
        <w:t xml:space="preserve">If the Client disputes an invoice in good faith, it must notify the Agency in writing within 10 days of the invoice date, explain the dispute in reasonable detail, and pay the undisputed portion on time. An invoice with no dispute raised in that period is treated as agreed.</w:t>
      </w:r>
    </w:p>
    <w:p>
      <w:pPr>
        <w:spacing w:after="140" w:line="300"/>
        <w:ind w:left="720" w:hanging="720"/>
      </w:pPr>
      <w:r>
        <w:rPr>
          <w:rFonts w:ascii="Calibri" w:cs="Calibri" w:eastAsia="Calibri" w:hAnsi="Calibri"/>
          <w:sz w:val="22"/>
          <w:szCs w:val="22"/>
        </w:rPr>
        <w:t xml:space="preserve">5.3	</w:t>
      </w:r>
      <w:r>
        <w:rPr>
          <w:rFonts w:ascii="Calibri" w:cs="Calibri" w:eastAsia="Calibri" w:hAnsi="Calibri"/>
          <w:sz w:val="22"/>
          <w:szCs w:val="22"/>
        </w:rPr>
        <w:t xml:space="preserve">Overdue amounts bear interest at 1.5% per month, or the highest rate the law allows if that is lower, from the due date until paid.</w:t>
      </w:r>
    </w:p>
    <w:p>
      <w:pPr>
        <w:spacing w:after="140" w:line="300"/>
        <w:ind w:left="720" w:hanging="720"/>
      </w:pPr>
      <w:r>
        <w:rPr>
          <w:rFonts w:ascii="Calibri" w:cs="Calibri" w:eastAsia="Calibri" w:hAnsi="Calibri"/>
          <w:sz w:val="22"/>
          <w:szCs w:val="22"/>
        </w:rPr>
        <w:t xml:space="preserve">5.4	</w:t>
      </w:r>
      <w:r>
        <w:rPr>
          <w:rFonts w:ascii="Calibri" w:cs="Calibri" w:eastAsia="Calibri" w:hAnsi="Calibri"/>
          <w:sz w:val="22"/>
          <w:szCs w:val="22"/>
        </w:rPr>
        <w:t xml:space="preserve">If any undisputed amount is more than [10] days overdue, the Agency may suspend all Services under every SOW after giving 5 business days' written notice. Suspension is not a breach by the Agency. All timelines extend by the length of the suspension plus a reasonable period to reassemble the team.</w:t>
      </w:r>
    </w:p>
    <w:p>
      <w:pPr>
        <w:spacing w:after="140" w:line="300"/>
        <w:ind w:left="720" w:hanging="720"/>
      </w:pPr>
      <w:r>
        <w:rPr>
          <w:rFonts w:ascii="Calibri" w:cs="Calibri" w:eastAsia="Calibri" w:hAnsi="Calibri"/>
          <w:sz w:val="22"/>
          <w:szCs w:val="22"/>
        </w:rPr>
        <w:t xml:space="preserve">5.5	</w:t>
      </w:r>
      <w:r>
        <w:rPr>
          <w:rFonts w:ascii="Calibri" w:cs="Calibri" w:eastAsia="Calibri" w:hAnsi="Calibri"/>
          <w:sz w:val="22"/>
          <w:szCs w:val="22"/>
        </w:rPr>
        <w:t xml:space="preserve">The Client will reimburse the reasonable costs the Agency incurs in collecting overdue amounts, including attorneys' fees.</w:t>
      </w:r>
    </w:p>
    <w:p>
      <w:pPr>
        <w:spacing w:after="140" w:line="300"/>
        <w:ind w:left="720" w:hanging="720"/>
      </w:pPr>
      <w:r>
        <w:rPr>
          <w:rFonts w:ascii="Calibri" w:cs="Calibri" w:eastAsia="Calibri" w:hAnsi="Calibri"/>
          <w:sz w:val="22"/>
          <w:szCs w:val="22"/>
        </w:rPr>
        <w:t xml:space="preserve">5.6	</w:t>
      </w:r>
      <w:r>
        <w:rPr>
          <w:rFonts w:ascii="Calibri" w:cs="Calibri" w:eastAsia="Calibri" w:hAnsi="Calibri"/>
          <w:sz w:val="22"/>
          <w:szCs w:val="22"/>
        </w:rPr>
        <w:t xml:space="preserve">The Client may not set off or withhold any amount it owes the Agency against any claim it has against the Agency.</w:t>
      </w:r>
    </w:p>
    <w:p>
      <w:pPr>
        <w:pStyle w:val="Heading2"/>
        <w:keepNext/>
        <w:spacing w:after="120" w:before="360"/>
      </w:pPr>
      <w:r>
        <w:rPr>
          <w:rFonts w:ascii="Georgia" w:cs="Georgia" w:eastAsia="Georgia" w:hAnsi="Georgia"/>
          <w:b/>
          <w:bCs/>
          <w:color w:val="1A1A1A"/>
          <w:sz w:val="26"/>
          <w:szCs w:val="26"/>
        </w:rPr>
        <w:t xml:space="preserve">6. </w:t>
      </w:r>
      <w:r>
        <w:rPr>
          <w:rFonts w:ascii="Georgia" w:cs="Georgia" w:eastAsia="Georgia" w:hAnsi="Georgia"/>
          <w:b/>
          <w:bCs/>
          <w:color w:val="1A1A1A"/>
          <w:sz w:val="26"/>
          <w:szCs w:val="26"/>
        </w:rPr>
        <w:t xml:space="preserve">Intellectual property</w:t>
      </w:r>
    </w:p>
    <w:p>
      <w:pPr>
        <w:spacing w:after="140" w:line="300"/>
        <w:ind w:left="720" w:hanging="720"/>
      </w:pPr>
      <w:r>
        <w:rPr>
          <w:rFonts w:ascii="Calibri" w:cs="Calibri" w:eastAsia="Calibri" w:hAnsi="Calibri"/>
          <w:sz w:val="22"/>
          <w:szCs w:val="22"/>
        </w:rPr>
        <w:t xml:space="preserve">6.1	</w:t>
      </w:r>
      <w:r>
        <w:rPr>
          <w:rFonts w:ascii="Calibri" w:cs="Calibri" w:eastAsia="Calibri" w:hAnsi="Calibri"/>
          <w:sz w:val="22"/>
          <w:szCs w:val="22"/>
        </w:rPr>
        <w:t xml:space="preserve">The Client owns the Client Materials. The Client grants the Agency a non-exclusive license to use the Client Materials during the term solely to perform the Services.</w:t>
      </w:r>
    </w:p>
    <w:p>
      <w:pPr>
        <w:spacing w:after="140" w:line="300"/>
        <w:ind w:left="720" w:hanging="720"/>
      </w:pPr>
      <w:r>
        <w:rPr>
          <w:rFonts w:ascii="Calibri" w:cs="Calibri" w:eastAsia="Calibri" w:hAnsi="Calibri"/>
          <w:sz w:val="22"/>
          <w:szCs w:val="22"/>
        </w:rPr>
        <w:t xml:space="preserve">6.2	</w:t>
      </w:r>
      <w:r>
        <w:rPr>
          <w:rFonts w:ascii="Calibri" w:cs="Calibri" w:eastAsia="Calibri" w:hAnsi="Calibri"/>
          <w:sz w:val="22"/>
          <w:szCs w:val="22"/>
        </w:rPr>
        <w:t xml:space="preserve">On the Agency's receipt of full payment of all Fees due under an SOW, the Agency assigns to the Client all right, title and interest in the Deliverables under that SOW, excluding any Agency Materials and Third-Party Materials contained in them. Until that payment is received, the Agency owns the Deliverables and the Client may use them only to review and test them.</w:t>
      </w:r>
    </w:p>
    <w:p>
      <w:pPr>
        <w:spacing w:after="140" w:line="300"/>
        <w:ind w:left="720" w:hanging="720"/>
      </w:pPr>
      <w:r>
        <w:rPr>
          <w:rFonts w:ascii="Calibri" w:cs="Calibri" w:eastAsia="Calibri" w:hAnsi="Calibri"/>
          <w:sz w:val="22"/>
          <w:szCs w:val="22"/>
        </w:rPr>
        <w:t xml:space="preserve">6.3	</w:t>
      </w:r>
      <w:r>
        <w:rPr>
          <w:rFonts w:ascii="Calibri" w:cs="Calibri" w:eastAsia="Calibri" w:hAnsi="Calibri"/>
          <w:sz w:val="22"/>
          <w:szCs w:val="22"/>
        </w:rPr>
        <w:t xml:space="preserve">The Agency owns the Agency Materials at all times. Where Agency Materials are incorporated into a Deliverable, the Agency grants the Client, effective on the payment described in section 6.2, a non-exclusive, perpetual, irrevocable, worldwide, royalty-free license to use, copy, modify and maintain those Agency Materials as part of the Deliverable, and to allow the Client's employees, contractors and successors to do the same. The Client may not extract Agency Materials from the Deliverables in order to sell, license or distribute them as a standalone product.</w:t>
      </w:r>
    </w:p>
    <w:p>
      <w:pPr>
        <w:spacing w:after="140" w:line="300"/>
        <w:ind w:left="720" w:hanging="720"/>
      </w:pPr>
      <w:r>
        <w:rPr>
          <w:rFonts w:ascii="Calibri" w:cs="Calibri" w:eastAsia="Calibri" w:hAnsi="Calibri"/>
          <w:sz w:val="22"/>
          <w:szCs w:val="22"/>
        </w:rPr>
        <w:t xml:space="preserve">6.4	</w:t>
      </w:r>
      <w:r>
        <w:rPr>
          <w:rFonts w:ascii="Calibri" w:cs="Calibri" w:eastAsia="Calibri" w:hAnsi="Calibri"/>
          <w:sz w:val="22"/>
          <w:szCs w:val="22"/>
        </w:rPr>
        <w:t xml:space="preserve">Third-Party Materials are licensed to the Client by their owners on their own terms. The Agency will list the material Third-Party Materials in a Deliverable on request. The Agency will obtain the Client's written approval before including any Third-Party Materials whose license would require the Client to publish the source code of the Deliverables.</w:t>
      </w:r>
    </w:p>
    <w:p>
      <w:pPr>
        <w:spacing w:after="140" w:line="300"/>
        <w:ind w:left="720" w:hanging="720"/>
      </w:pPr>
      <w:r>
        <w:rPr>
          <w:rFonts w:ascii="Calibri" w:cs="Calibri" w:eastAsia="Calibri" w:hAnsi="Calibri"/>
          <w:sz w:val="22"/>
          <w:szCs w:val="22"/>
        </w:rPr>
        <w:t xml:space="preserve">6.5	</w:t>
      </w:r>
      <w:r>
        <w:rPr>
          <w:rFonts w:ascii="Calibri" w:cs="Calibri" w:eastAsia="Calibri" w:hAnsi="Calibri"/>
          <w:sz w:val="22"/>
          <w:szCs w:val="22"/>
        </w:rPr>
        <w:t xml:space="preserve">Nothing in this Agreement restricts the Agency from using the general skills, knowledge, experience, ideas and techniques that its people gain while performing the Services, or from building similar products for other clients, provided the Agency does not use or disclose the Client's Confidential Information in doing so.</w:t>
      </w:r>
    </w:p>
    <w:p>
      <w:pPr>
        <w:spacing w:after="140" w:line="300"/>
        <w:ind w:left="720" w:hanging="720"/>
      </w:pPr>
      <w:r>
        <w:rPr>
          <w:rFonts w:ascii="Calibri" w:cs="Calibri" w:eastAsia="Calibri" w:hAnsi="Calibri"/>
          <w:sz w:val="22"/>
          <w:szCs w:val="22"/>
        </w:rPr>
        <w:t xml:space="preserve">6.6	</w:t>
      </w:r>
      <w:r>
        <w:rPr>
          <w:rFonts w:ascii="Calibri" w:cs="Calibri" w:eastAsia="Calibri" w:hAnsi="Calibri"/>
          <w:sz w:val="22"/>
          <w:szCs w:val="22"/>
        </w:rPr>
        <w:t xml:space="preserve">The Agency may name the Client as a client and describe the Services in general terms in its portfolio and marketing materials, unless the Client objects in writing.</w:t>
      </w:r>
    </w:p>
    <w:p>
      <w:pPr>
        <w:spacing w:after="140" w:line="300"/>
        <w:ind w:left="720" w:hanging="720"/>
      </w:pPr>
      <w:r>
        <w:rPr>
          <w:rFonts w:ascii="Calibri" w:cs="Calibri" w:eastAsia="Calibri" w:hAnsi="Calibri"/>
          <w:sz w:val="22"/>
          <w:szCs w:val="22"/>
        </w:rPr>
        <w:t xml:space="preserve">6.7	</w:t>
      </w:r>
      <w:r>
        <w:rPr>
          <w:rFonts w:ascii="Calibri" w:cs="Calibri" w:eastAsia="Calibri" w:hAnsi="Calibri"/>
          <w:sz w:val="22"/>
          <w:szCs w:val="22"/>
        </w:rPr>
        <w:t xml:space="preserve">Each party will sign any further documents reasonably needed to give effect to this section 6.</w:t>
      </w:r>
    </w:p>
    <w:p>
      <w:pPr>
        <w:pStyle w:val="Heading2"/>
        <w:keepNext/>
        <w:spacing w:after="120" w:before="360"/>
      </w:pPr>
      <w:r>
        <w:rPr>
          <w:rFonts w:ascii="Georgia" w:cs="Georgia" w:eastAsia="Georgia" w:hAnsi="Georgia"/>
          <w:b/>
          <w:bCs/>
          <w:color w:val="1A1A1A"/>
          <w:sz w:val="26"/>
          <w:szCs w:val="26"/>
        </w:rPr>
        <w:t xml:space="preserve">7. </w:t>
      </w:r>
      <w:r>
        <w:rPr>
          <w:rFonts w:ascii="Georgia" w:cs="Georgia" w:eastAsia="Georgia" w:hAnsi="Georgia"/>
          <w:b/>
          <w:bCs/>
          <w:color w:val="1A1A1A"/>
          <w:sz w:val="26"/>
          <w:szCs w:val="26"/>
        </w:rPr>
        <w:t xml:space="preserve">Confidentiality</w:t>
      </w:r>
    </w:p>
    <w:p>
      <w:pPr>
        <w:spacing w:after="140" w:line="300"/>
        <w:ind w:left="720" w:hanging="720"/>
      </w:pPr>
      <w:r>
        <w:rPr>
          <w:rFonts w:ascii="Calibri" w:cs="Calibri" w:eastAsia="Calibri" w:hAnsi="Calibri"/>
          <w:sz w:val="22"/>
          <w:szCs w:val="22"/>
        </w:rPr>
        <w:t xml:space="preserve">7.1	</w:t>
      </w:r>
      <w:r>
        <w:rPr>
          <w:rFonts w:ascii="Calibri" w:cs="Calibri" w:eastAsia="Calibri" w:hAnsi="Calibri"/>
          <w:sz w:val="22"/>
          <w:szCs w:val="22"/>
        </w:rPr>
        <w:t xml:space="preserve">Each party will keep the other's Confidential Information confidential, use it only to perform or receive the Services, and disclose it only to its employees, contractors and advisers who need to know it and are bound by equivalent obligations.</w:t>
      </w:r>
    </w:p>
    <w:p>
      <w:pPr>
        <w:spacing w:after="140" w:line="300"/>
        <w:ind w:left="720" w:hanging="720"/>
      </w:pPr>
      <w:r>
        <w:rPr>
          <w:rFonts w:ascii="Calibri" w:cs="Calibri" w:eastAsia="Calibri" w:hAnsi="Calibri"/>
          <w:sz w:val="22"/>
          <w:szCs w:val="22"/>
        </w:rPr>
        <w:t xml:space="preserve">7.2	</w:t>
      </w:r>
      <w:r>
        <w:rPr>
          <w:rFonts w:ascii="Calibri" w:cs="Calibri" w:eastAsia="Calibri" w:hAnsi="Calibri"/>
          <w:sz w:val="22"/>
          <w:szCs w:val="22"/>
        </w:rPr>
        <w:t xml:space="preserve">Section 7.1 does not apply to information that (a) is or becomes public through no fault of the receiving party, (b) the receiving party already knew or independently developed without using the Confidential Information, or (c) the receiving party lawfully received from a third party free of any confidentiality duty.</w:t>
      </w:r>
    </w:p>
    <w:p>
      <w:pPr>
        <w:spacing w:after="140" w:line="300"/>
        <w:ind w:left="720" w:hanging="720"/>
      </w:pPr>
      <w:r>
        <w:rPr>
          <w:rFonts w:ascii="Calibri" w:cs="Calibri" w:eastAsia="Calibri" w:hAnsi="Calibri"/>
          <w:sz w:val="22"/>
          <w:szCs w:val="22"/>
        </w:rPr>
        <w:t xml:space="preserve">7.3	</w:t>
      </w:r>
      <w:r>
        <w:rPr>
          <w:rFonts w:ascii="Calibri" w:cs="Calibri" w:eastAsia="Calibri" w:hAnsi="Calibri"/>
          <w:sz w:val="22"/>
          <w:szCs w:val="22"/>
        </w:rPr>
        <w:t xml:space="preserve">A party may disclose Confidential Information where the law or a court requires it, after giving the other party as much notice as the law allows.</w:t>
      </w:r>
    </w:p>
    <w:p>
      <w:pPr>
        <w:spacing w:after="140" w:line="300"/>
        <w:ind w:left="720" w:hanging="720"/>
      </w:pPr>
      <w:r>
        <w:rPr>
          <w:rFonts w:ascii="Calibri" w:cs="Calibri" w:eastAsia="Calibri" w:hAnsi="Calibri"/>
          <w:sz w:val="22"/>
          <w:szCs w:val="22"/>
        </w:rPr>
        <w:t xml:space="preserve">7.4	</w:t>
      </w:r>
      <w:r>
        <w:rPr>
          <w:rFonts w:ascii="Calibri" w:cs="Calibri" w:eastAsia="Calibri" w:hAnsi="Calibri"/>
          <w:sz w:val="22"/>
          <w:szCs w:val="22"/>
        </w:rPr>
        <w:t xml:space="preserve">On written request after termination, each party will return or destroy the other's Confidential Information, except for copies held in routine backups or kept to meet legal obligations.</w:t>
      </w:r>
    </w:p>
    <w:p>
      <w:pPr>
        <w:spacing w:after="140" w:line="300"/>
        <w:ind w:left="720" w:hanging="720"/>
      </w:pPr>
      <w:r>
        <w:rPr>
          <w:rFonts w:ascii="Calibri" w:cs="Calibri" w:eastAsia="Calibri" w:hAnsi="Calibri"/>
          <w:sz w:val="22"/>
          <w:szCs w:val="22"/>
        </w:rPr>
        <w:t xml:space="preserve">7.5	</w:t>
      </w:r>
      <w:r>
        <w:rPr>
          <w:rFonts w:ascii="Calibri" w:cs="Calibri" w:eastAsia="Calibri" w:hAnsi="Calibri"/>
          <w:sz w:val="22"/>
          <w:szCs w:val="22"/>
        </w:rPr>
        <w:t xml:space="preserve">The obligations in this section 7 last for the term of this Agreement and for [3] years after it ends. For any information that qualifies as a trade secret, they last for as long as it remains a trade secret.</w:t>
      </w:r>
    </w:p>
    <w:p>
      <w:pPr>
        <w:pStyle w:val="Heading2"/>
        <w:keepNext/>
        <w:spacing w:after="120" w:before="360"/>
      </w:pPr>
      <w:r>
        <w:rPr>
          <w:rFonts w:ascii="Georgia" w:cs="Georgia" w:eastAsia="Georgia" w:hAnsi="Georgia"/>
          <w:b/>
          <w:bCs/>
          <w:color w:val="1A1A1A"/>
          <w:sz w:val="26"/>
          <w:szCs w:val="26"/>
        </w:rPr>
        <w:t xml:space="preserve">8. </w:t>
      </w:r>
      <w:r>
        <w:rPr>
          <w:rFonts w:ascii="Georgia" w:cs="Georgia" w:eastAsia="Georgia" w:hAnsi="Georgia"/>
          <w:b/>
          <w:bCs/>
          <w:color w:val="1A1A1A"/>
          <w:sz w:val="26"/>
          <w:szCs w:val="26"/>
        </w:rPr>
        <w:t xml:space="preserve">Warranties and disclaimer</w:t>
      </w:r>
    </w:p>
    <w:p>
      <w:pPr>
        <w:spacing w:after="140" w:line="300"/>
        <w:ind w:left="720" w:hanging="720"/>
      </w:pPr>
      <w:r>
        <w:rPr>
          <w:rFonts w:ascii="Calibri" w:cs="Calibri" w:eastAsia="Calibri" w:hAnsi="Calibri"/>
          <w:sz w:val="22"/>
          <w:szCs w:val="22"/>
        </w:rPr>
        <w:t xml:space="preserve">8.1	</w:t>
      </w:r>
      <w:r>
        <w:rPr>
          <w:rFonts w:ascii="Calibri" w:cs="Calibri" w:eastAsia="Calibri" w:hAnsi="Calibri"/>
          <w:sz w:val="22"/>
          <w:szCs w:val="22"/>
        </w:rPr>
        <w:t xml:space="preserve">The Agency warrants that (a) it will perform the Services in a professional and workmanlike manner, (b) each Deliverable will materially conform to its specifications in the SOW for [30] days after acceptance (the "Warranty Period"), and (c) to the Agency's knowledge, the Deliverables as delivered will not infringe the copyright or trade secrets of any third party.</w:t>
      </w:r>
    </w:p>
    <w:p>
      <w:pPr>
        <w:spacing w:after="140" w:line="300"/>
        <w:ind w:left="720" w:hanging="720"/>
      </w:pPr>
      <w:r>
        <w:rPr>
          <w:rFonts w:ascii="Calibri" w:cs="Calibri" w:eastAsia="Calibri" w:hAnsi="Calibri"/>
          <w:sz w:val="22"/>
          <w:szCs w:val="22"/>
        </w:rPr>
        <w:t xml:space="preserve">8.2	</w:t>
      </w:r>
      <w:r>
        <w:rPr>
          <w:rFonts w:ascii="Calibri" w:cs="Calibri" w:eastAsia="Calibri" w:hAnsi="Calibri"/>
          <w:sz w:val="22"/>
          <w:szCs w:val="22"/>
        </w:rPr>
        <w:t xml:space="preserve">If the Client reports a breach of section 8.1(b) in writing during the Warranty Period, the Agency will correct the nonconformity at no charge. If the Agency cannot correct it within a reasonable time, the Agency will refund the Fees paid for the affected Deliverable. This is the Client's exclusive remedy for a breach of section 8.1(b).</w:t>
      </w:r>
    </w:p>
    <w:p>
      <w:pPr>
        <w:spacing w:after="140" w:line="300"/>
        <w:ind w:left="720" w:hanging="720"/>
      </w:pPr>
      <w:r>
        <w:rPr>
          <w:rFonts w:ascii="Calibri" w:cs="Calibri" w:eastAsia="Calibri" w:hAnsi="Calibri"/>
          <w:sz w:val="22"/>
          <w:szCs w:val="22"/>
        </w:rPr>
        <w:t xml:space="preserve">8.3	</w:t>
      </w:r>
      <w:r>
        <w:rPr>
          <w:rFonts w:ascii="Calibri" w:cs="Calibri" w:eastAsia="Calibri" w:hAnsi="Calibri"/>
          <w:sz w:val="22"/>
          <w:szCs w:val="22"/>
        </w:rPr>
        <w:t xml:space="preserve">The warranty in section 8.1(b) does not cover problems caused by Client Materials, Third-Party Materials, changes made by anyone other than the Agency, or use of a Deliverable outside the environment described in the SOW.</w:t>
      </w:r>
    </w:p>
    <w:p>
      <w:pPr>
        <w:spacing w:after="140" w:line="300"/>
        <w:ind w:left="720" w:hanging="720"/>
      </w:pPr>
      <w:r>
        <w:rPr>
          <w:rFonts w:ascii="Calibri" w:cs="Calibri" w:eastAsia="Calibri" w:hAnsi="Calibri"/>
          <w:sz w:val="22"/>
          <w:szCs w:val="22"/>
        </w:rPr>
        <w:t xml:space="preserve">8.4	</w:t>
      </w:r>
      <w:r>
        <w:rPr>
          <w:rFonts w:ascii="Calibri" w:cs="Calibri" w:eastAsia="Calibri" w:hAnsi="Calibri"/>
          <w:sz w:val="22"/>
          <w:szCs w:val="22"/>
        </w:rPr>
        <w:t xml:space="preserve">The Client warrants that it has all rights needed to supply the Client Materials to the Agency for use in the Services.</w:t>
      </w:r>
    </w:p>
    <w:p>
      <w:pPr>
        <w:spacing w:after="140" w:line="300"/>
        <w:ind w:left="720" w:hanging="720"/>
      </w:pPr>
      <w:r>
        <w:rPr>
          <w:rFonts w:ascii="Calibri" w:cs="Calibri" w:eastAsia="Calibri" w:hAnsi="Calibri"/>
          <w:sz w:val="22"/>
          <w:szCs w:val="22"/>
        </w:rPr>
        <w:t xml:space="preserve">8.5	</w:t>
      </w:r>
      <w:r>
        <w:rPr>
          <w:rFonts w:ascii="Calibri" w:cs="Calibri" w:eastAsia="Calibri" w:hAnsi="Calibri"/>
          <w:sz w:val="22"/>
          <w:szCs w:val="22"/>
        </w:rPr>
        <w:t xml:space="preserve">EXCEPT AS STATED IN THIS SECTION 8, THE AGENCY MAKES NO WARRANTIES OF ANY KIND, EXPRESS OR IMPLIED, INCLUDING ANY IMPLIED WARRANTIES OF MERCHANTABILITY, FITNESS FOR A PARTICULAR PURPOSE AND NON-INFRINGEMENT. THE AGENCY DOES NOT WARRANT THAT THE DELIVERABLES WILL BE FREE OF ERRORS, WILL RUN WITHOUT INTERRUPTION, OR WILL PRODUCE ANY PARTICULAR COMMERCIAL RESULT.</w:t>
      </w:r>
    </w:p>
    <w:p>
      <w:pPr>
        <w:pStyle w:val="Heading2"/>
        <w:keepNext/>
        <w:spacing w:after="120" w:before="360"/>
      </w:pPr>
      <w:r>
        <w:rPr>
          <w:rFonts w:ascii="Georgia" w:cs="Georgia" w:eastAsia="Georgia" w:hAnsi="Georgia"/>
          <w:b/>
          <w:bCs/>
          <w:color w:val="1A1A1A"/>
          <w:sz w:val="26"/>
          <w:szCs w:val="26"/>
        </w:rPr>
        <w:t xml:space="preserve">9. </w:t>
      </w:r>
      <w:r>
        <w:rPr>
          <w:rFonts w:ascii="Georgia" w:cs="Georgia" w:eastAsia="Georgia" w:hAnsi="Georgia"/>
          <w:b/>
          <w:bCs/>
          <w:color w:val="1A1A1A"/>
          <w:sz w:val="26"/>
          <w:szCs w:val="26"/>
        </w:rPr>
        <w:t xml:space="preserve">Limitation of liability</w:t>
      </w:r>
    </w:p>
    <w:p>
      <w:pPr>
        <w:spacing w:after="140" w:line="300"/>
        <w:ind w:left="720" w:hanging="720"/>
      </w:pPr>
      <w:r>
        <w:rPr>
          <w:rFonts w:ascii="Calibri" w:cs="Calibri" w:eastAsia="Calibri" w:hAnsi="Calibri"/>
          <w:sz w:val="22"/>
          <w:szCs w:val="22"/>
        </w:rPr>
        <w:t xml:space="preserve">9.1	</w:t>
      </w:r>
      <w:r>
        <w:rPr>
          <w:rFonts w:ascii="Calibri" w:cs="Calibri" w:eastAsia="Calibri" w:hAnsi="Calibri"/>
          <w:sz w:val="22"/>
          <w:szCs w:val="22"/>
        </w:rPr>
        <w:t xml:space="preserve">NEITHER PARTY IS LIABLE TO THE OTHER FOR ANY INDIRECT, INCIDENTAL, SPECIAL, CONSEQUENTIAL OR PUNITIVE DAMAGES, OR FOR ANY LOSS OF PROFITS, REVENUE, DATA OR GOODWILL, ARISING OUT OF THIS AGREEMENT, EVEN IF IT WAS ADVISED THAT SUCH DAMAGES WERE POSSIBLE.</w:t>
      </w:r>
    </w:p>
    <w:p>
      <w:pPr>
        <w:spacing w:after="140" w:line="300"/>
        <w:ind w:left="720" w:hanging="720"/>
      </w:pPr>
      <w:r>
        <w:rPr>
          <w:rFonts w:ascii="Calibri" w:cs="Calibri" w:eastAsia="Calibri" w:hAnsi="Calibri"/>
          <w:sz w:val="22"/>
          <w:szCs w:val="22"/>
        </w:rPr>
        <w:t xml:space="preserve">9.2	</w:t>
      </w:r>
      <w:r>
        <w:rPr>
          <w:rFonts w:ascii="Calibri" w:cs="Calibri" w:eastAsia="Calibri" w:hAnsi="Calibri"/>
          <w:sz w:val="22"/>
          <w:szCs w:val="22"/>
        </w:rPr>
        <w:t xml:space="preserve">EACH PARTY'S TOTAL LIABILITY ARISING OUT OF THIS AGREEMENT AND ALL SOWS, WHETHER IN CONTRACT, TORT OR OTHERWISE, IS LIMITED TO THE FEES THE CLIENT PAID TO THE AGENCY UNDER THIS AGREEMENT IN THE 12 MONTHS BEFORE THE EVENT THAT GAVE RISE TO THE CLAIM.</w:t>
      </w:r>
    </w:p>
    <w:p>
      <w:pPr>
        <w:spacing w:after="140" w:line="300"/>
        <w:ind w:left="720" w:hanging="720"/>
      </w:pPr>
      <w:r>
        <w:rPr>
          <w:rFonts w:ascii="Calibri" w:cs="Calibri" w:eastAsia="Calibri" w:hAnsi="Calibri"/>
          <w:sz w:val="22"/>
          <w:szCs w:val="22"/>
        </w:rPr>
        <w:t xml:space="preserve">9.3	</w:t>
      </w:r>
      <w:r>
        <w:rPr>
          <w:rFonts w:ascii="Calibri" w:cs="Calibri" w:eastAsia="Calibri" w:hAnsi="Calibri"/>
          <w:sz w:val="22"/>
          <w:szCs w:val="22"/>
        </w:rPr>
        <w:t xml:space="preserve">Sections 9.1 and 9.2 do not limit (a) the Client's obligation to pay Fees, expenses, interest and collection costs, (b) liability for fraud or willful misconduct, or (c) any liability that the law does not allow to be limited.</w:t>
      </w:r>
    </w:p>
    <w:p>
      <w:pPr>
        <w:spacing w:after="140" w:line="300"/>
        <w:ind w:left="720" w:hanging="720"/>
      </w:pPr>
      <w:r>
        <w:rPr>
          <w:rFonts w:ascii="Calibri" w:cs="Calibri" w:eastAsia="Calibri" w:hAnsi="Calibri"/>
          <w:sz w:val="22"/>
          <w:szCs w:val="22"/>
        </w:rPr>
        <w:t xml:space="preserve">9.4	</w:t>
      </w:r>
      <w:r>
        <w:rPr>
          <w:rFonts w:ascii="Calibri" w:cs="Calibri" w:eastAsia="Calibri" w:hAnsi="Calibri"/>
          <w:sz w:val="22"/>
          <w:szCs w:val="22"/>
        </w:rPr>
        <w:t xml:space="preserve">Any claim arising out of this Agreement must be brought within 12 months after the claiming party first knew, or should reasonably have known, of the facts behind it.</w:t>
      </w:r>
    </w:p>
    <w:p>
      <w:pPr>
        <w:pStyle w:val="Heading2"/>
        <w:keepNext/>
        <w:spacing w:after="120" w:before="360"/>
      </w:pPr>
      <w:r>
        <w:rPr>
          <w:rFonts w:ascii="Georgia" w:cs="Georgia" w:eastAsia="Georgia" w:hAnsi="Georgia"/>
          <w:b/>
          <w:bCs/>
          <w:color w:val="1A1A1A"/>
          <w:sz w:val="26"/>
          <w:szCs w:val="26"/>
        </w:rPr>
        <w:t xml:space="preserve">10. </w:t>
      </w:r>
      <w:r>
        <w:rPr>
          <w:rFonts w:ascii="Georgia" w:cs="Georgia" w:eastAsia="Georgia" w:hAnsi="Georgia"/>
          <w:b/>
          <w:bCs/>
          <w:color w:val="1A1A1A"/>
          <w:sz w:val="26"/>
          <w:szCs w:val="26"/>
        </w:rPr>
        <w:t xml:space="preserve">Indemnities</w:t>
      </w:r>
    </w:p>
    <w:p>
      <w:pPr>
        <w:spacing w:after="140" w:line="300"/>
        <w:ind w:left="720" w:hanging="720"/>
      </w:pPr>
      <w:r>
        <w:rPr>
          <w:rFonts w:ascii="Calibri" w:cs="Calibri" w:eastAsia="Calibri" w:hAnsi="Calibri"/>
          <w:sz w:val="22"/>
          <w:szCs w:val="22"/>
        </w:rPr>
        <w:t xml:space="preserve">10.1	</w:t>
      </w:r>
      <w:r>
        <w:rPr>
          <w:rFonts w:ascii="Calibri" w:cs="Calibri" w:eastAsia="Calibri" w:hAnsi="Calibri"/>
          <w:sz w:val="22"/>
          <w:szCs w:val="22"/>
        </w:rPr>
        <w:t xml:space="preserve">The Agency will defend the Client against any third-party claim that a Deliverable, as delivered by the Agency, infringes a United States copyright or misappropriates a trade secret, and will pay the damages and costs finally awarded or agreed in settlement.</w:t>
      </w:r>
    </w:p>
    <w:p>
      <w:pPr>
        <w:spacing w:after="140" w:line="300"/>
        <w:ind w:left="720" w:hanging="720"/>
      </w:pPr>
      <w:r>
        <w:rPr>
          <w:rFonts w:ascii="Calibri" w:cs="Calibri" w:eastAsia="Calibri" w:hAnsi="Calibri"/>
          <w:sz w:val="22"/>
          <w:szCs w:val="22"/>
        </w:rPr>
        <w:t xml:space="preserve">10.2	</w:t>
      </w:r>
      <w:r>
        <w:rPr>
          <w:rFonts w:ascii="Calibri" w:cs="Calibri" w:eastAsia="Calibri" w:hAnsi="Calibri"/>
          <w:sz w:val="22"/>
          <w:szCs w:val="22"/>
        </w:rPr>
        <w:t xml:space="preserve">Section 10.1 does not apply to a claim that arises from Client Materials, Third-Party Materials, specifications or instructions given by the Client, changes made by anyone other than the Agency, or the combination of a Deliverable with anything the Agency did not supply.</w:t>
      </w:r>
    </w:p>
    <w:p>
      <w:pPr>
        <w:spacing w:after="140" w:line="300"/>
        <w:ind w:left="720" w:hanging="720"/>
      </w:pPr>
      <w:r>
        <w:rPr>
          <w:rFonts w:ascii="Calibri" w:cs="Calibri" w:eastAsia="Calibri" w:hAnsi="Calibri"/>
          <w:sz w:val="22"/>
          <w:szCs w:val="22"/>
        </w:rPr>
        <w:t xml:space="preserve">10.3	</w:t>
      </w:r>
      <w:r>
        <w:rPr>
          <w:rFonts w:ascii="Calibri" w:cs="Calibri" w:eastAsia="Calibri" w:hAnsi="Calibri"/>
          <w:sz w:val="22"/>
          <w:szCs w:val="22"/>
        </w:rPr>
        <w:t xml:space="preserve">If a claim under section 10.1 is made or appears likely, the Agency may obtain the right for the Client to keep using the Deliverable, modify it so that it no longer infringes, or, if neither is commercially reasonable, refund the Fees paid for it.</w:t>
      </w:r>
    </w:p>
    <w:p>
      <w:pPr>
        <w:spacing w:after="140" w:line="300"/>
        <w:ind w:left="720" w:hanging="720"/>
      </w:pPr>
      <w:r>
        <w:rPr>
          <w:rFonts w:ascii="Calibri" w:cs="Calibri" w:eastAsia="Calibri" w:hAnsi="Calibri"/>
          <w:sz w:val="22"/>
          <w:szCs w:val="22"/>
        </w:rPr>
        <w:t xml:space="preserve">10.4	</w:t>
      </w:r>
      <w:r>
        <w:rPr>
          <w:rFonts w:ascii="Calibri" w:cs="Calibri" w:eastAsia="Calibri" w:hAnsi="Calibri"/>
          <w:sz w:val="22"/>
          <w:szCs w:val="22"/>
        </w:rPr>
        <w:t xml:space="preserve">The Client will defend the Agency against any third-party claim that arises from the Client Materials, from the Client's products or business, or from the Client's use of a Deliverable in breach of this Agreement or the law, and will pay the damages and costs finally awarded or agreed in settlement.</w:t>
      </w:r>
    </w:p>
    <w:p>
      <w:pPr>
        <w:spacing w:after="140" w:line="300"/>
        <w:ind w:left="720" w:hanging="720"/>
      </w:pPr>
      <w:r>
        <w:rPr>
          <w:rFonts w:ascii="Calibri" w:cs="Calibri" w:eastAsia="Calibri" w:hAnsi="Calibri"/>
          <w:sz w:val="22"/>
          <w:szCs w:val="22"/>
        </w:rPr>
        <w:t xml:space="preserve">10.5	</w:t>
      </w:r>
      <w:r>
        <w:rPr>
          <w:rFonts w:ascii="Calibri" w:cs="Calibri" w:eastAsia="Calibri" w:hAnsi="Calibri"/>
          <w:sz w:val="22"/>
          <w:szCs w:val="22"/>
        </w:rPr>
        <w:t xml:space="preserve">The party seeking an indemnity must notify the other promptly, give it sole control of the defense and settlement, and cooperate at the indemnifying party's expense. The indemnifying party may not settle a claim in a way that admits fault on behalf of the other party without that party's written consent.</w:t>
      </w:r>
    </w:p>
    <w:p>
      <w:pPr>
        <w:pStyle w:val="Heading2"/>
        <w:keepNext/>
        <w:spacing w:after="120" w:before="360"/>
      </w:pPr>
      <w:r>
        <w:rPr>
          <w:rFonts w:ascii="Georgia" w:cs="Georgia" w:eastAsia="Georgia" w:hAnsi="Georgia"/>
          <w:b/>
          <w:bCs/>
          <w:color w:val="1A1A1A"/>
          <w:sz w:val="26"/>
          <w:szCs w:val="26"/>
        </w:rPr>
        <w:t xml:space="preserve">11. </w:t>
      </w:r>
      <w:r>
        <w:rPr>
          <w:rFonts w:ascii="Georgia" w:cs="Georgia" w:eastAsia="Georgia" w:hAnsi="Georgia"/>
          <w:b/>
          <w:bCs/>
          <w:color w:val="1A1A1A"/>
          <w:sz w:val="26"/>
          <w:szCs w:val="26"/>
        </w:rPr>
        <w:t xml:space="preserve">Non-solicitation</w:t>
      </w:r>
    </w:p>
    <w:p>
      <w:pPr>
        <w:spacing w:after="140" w:line="300"/>
        <w:ind w:left="720" w:hanging="720"/>
      </w:pPr>
      <w:r>
        <w:rPr>
          <w:rFonts w:ascii="Calibri" w:cs="Calibri" w:eastAsia="Calibri" w:hAnsi="Calibri"/>
          <w:sz w:val="22"/>
          <w:szCs w:val="22"/>
        </w:rPr>
        <w:t xml:space="preserve">11.1	</w:t>
      </w:r>
      <w:r>
        <w:rPr>
          <w:rFonts w:ascii="Calibri" w:cs="Calibri" w:eastAsia="Calibri" w:hAnsi="Calibri"/>
          <w:sz w:val="22"/>
          <w:szCs w:val="22"/>
        </w:rPr>
        <w:t xml:space="preserve">During the term of this Agreement and for 12 months after it ends, neither party will solicit for employment or engagement any employee or contractor of the other party who worked on the Services, without the other party's written consent. Hiring a person who responds to a general advertisement that was not aimed at them does not breach this section.</w:t>
      </w:r>
    </w:p>
    <w:p>
      <w:pPr>
        <w:spacing w:after="140" w:line="300"/>
        <w:ind w:left="720" w:hanging="720"/>
      </w:pPr>
      <w:r>
        <w:rPr>
          <w:rFonts w:ascii="Calibri" w:cs="Calibri" w:eastAsia="Calibri" w:hAnsi="Calibri"/>
          <w:sz w:val="22"/>
          <w:szCs w:val="22"/>
        </w:rPr>
        <w:t xml:space="preserve">11.2	</w:t>
      </w:r>
      <w:r>
        <w:rPr>
          <w:rFonts w:ascii="Calibri" w:cs="Calibri" w:eastAsia="Calibri" w:hAnsi="Calibri"/>
          <w:sz w:val="22"/>
          <w:szCs w:val="22"/>
        </w:rPr>
        <w:t xml:space="preserve">If a party hires or engages a person in breach of section 11.1, it will pay the other party a fee equal to [30]% of that person's first-year total compensation in the new role. The parties agree that this amount is a reasonable estimate of the cost of replacing and retraining that person.</w:t>
      </w:r>
    </w:p>
    <w:p>
      <w:pPr>
        <w:pStyle w:val="Heading2"/>
        <w:keepNext/>
        <w:spacing w:after="120" w:before="360"/>
      </w:pPr>
      <w:r>
        <w:rPr>
          <w:rFonts w:ascii="Georgia" w:cs="Georgia" w:eastAsia="Georgia" w:hAnsi="Georgia"/>
          <w:b/>
          <w:bCs/>
          <w:color w:val="1A1A1A"/>
          <w:sz w:val="26"/>
          <w:szCs w:val="26"/>
        </w:rPr>
        <w:t xml:space="preserve">12. </w:t>
      </w:r>
      <w:r>
        <w:rPr>
          <w:rFonts w:ascii="Georgia" w:cs="Georgia" w:eastAsia="Georgia" w:hAnsi="Georgia"/>
          <w:b/>
          <w:bCs/>
          <w:color w:val="1A1A1A"/>
          <w:sz w:val="26"/>
          <w:szCs w:val="26"/>
        </w:rPr>
        <w:t xml:space="preserve">Term and termination</w:t>
      </w:r>
    </w:p>
    <w:p>
      <w:pPr>
        <w:spacing w:after="140" w:line="300"/>
        <w:ind w:left="720" w:hanging="720"/>
      </w:pPr>
      <w:r>
        <w:rPr>
          <w:rFonts w:ascii="Calibri" w:cs="Calibri" w:eastAsia="Calibri" w:hAnsi="Calibri"/>
          <w:sz w:val="22"/>
          <w:szCs w:val="22"/>
        </w:rPr>
        <w:t xml:space="preserve">12.1	</w:t>
      </w:r>
      <w:r>
        <w:rPr>
          <w:rFonts w:ascii="Calibri" w:cs="Calibri" w:eastAsia="Calibri" w:hAnsi="Calibri"/>
          <w:sz w:val="22"/>
          <w:szCs w:val="22"/>
        </w:rPr>
        <w:t xml:space="preserve">This Agreement starts on the Effective Date and continues until either party terminates it under this section 12.</w:t>
      </w:r>
    </w:p>
    <w:p>
      <w:pPr>
        <w:spacing w:after="140" w:line="300"/>
        <w:ind w:left="720" w:hanging="720"/>
      </w:pPr>
      <w:r>
        <w:rPr>
          <w:rFonts w:ascii="Calibri" w:cs="Calibri" w:eastAsia="Calibri" w:hAnsi="Calibri"/>
          <w:sz w:val="22"/>
          <w:szCs w:val="22"/>
        </w:rPr>
        <w:t xml:space="preserve">12.2	</w:t>
      </w:r>
      <w:r>
        <w:rPr>
          <w:rFonts w:ascii="Calibri" w:cs="Calibri" w:eastAsia="Calibri" w:hAnsi="Calibri"/>
          <w:sz w:val="22"/>
          <w:szCs w:val="22"/>
        </w:rPr>
        <w:t xml:space="preserve">Either party may terminate this Agreement or any SOW for convenience on [30] days' written notice.</w:t>
      </w:r>
    </w:p>
    <w:p>
      <w:pPr>
        <w:spacing w:after="140" w:line="300"/>
        <w:ind w:left="720" w:hanging="720"/>
      </w:pPr>
      <w:r>
        <w:rPr>
          <w:rFonts w:ascii="Calibri" w:cs="Calibri" w:eastAsia="Calibri" w:hAnsi="Calibri"/>
          <w:sz w:val="22"/>
          <w:szCs w:val="22"/>
        </w:rPr>
        <w:t xml:space="preserve">12.3	</w:t>
      </w:r>
      <w:r>
        <w:rPr>
          <w:rFonts w:ascii="Calibri" w:cs="Calibri" w:eastAsia="Calibri" w:hAnsi="Calibri"/>
          <w:sz w:val="22"/>
          <w:szCs w:val="22"/>
        </w:rPr>
        <w:t xml:space="preserve">Either party may terminate this Agreement or any SOW immediately by written notice if the other party (a) materially breaches it and does not cure the breach within 15 days after written notice, or 10 days where the breach is a failure to pay, or (b) becomes insolvent, makes an assignment for the benefit of creditors, or becomes subject to bankruptcy proceedings.</w:t>
      </w:r>
    </w:p>
    <w:p>
      <w:pPr>
        <w:spacing w:after="140" w:line="300"/>
        <w:ind w:left="720" w:hanging="720"/>
      </w:pPr>
      <w:r>
        <w:rPr>
          <w:rFonts w:ascii="Calibri" w:cs="Calibri" w:eastAsia="Calibri" w:hAnsi="Calibri"/>
          <w:sz w:val="22"/>
          <w:szCs w:val="22"/>
        </w:rPr>
        <w:t xml:space="preserve">12.4	</w:t>
      </w:r>
      <w:r>
        <w:rPr>
          <w:rFonts w:ascii="Calibri" w:cs="Calibri" w:eastAsia="Calibri" w:hAnsi="Calibri"/>
          <w:sz w:val="22"/>
          <w:szCs w:val="22"/>
        </w:rPr>
        <w:t xml:space="preserve">On termination of an SOW for any reason, the Client will pay (a) all Fees for Services performed up to the termination date, including work in progress toward any fixed-fee milestone not yet invoiced, valued in proportion to the work completed, and (b) all expenses and third-party commitments that the Agency incurred for the SOW and cannot cancel.</w:t>
      </w:r>
    </w:p>
    <w:p>
      <w:pPr>
        <w:spacing w:after="140" w:line="300"/>
        <w:ind w:left="720" w:hanging="720"/>
      </w:pPr>
      <w:r>
        <w:rPr>
          <w:rFonts w:ascii="Calibri" w:cs="Calibri" w:eastAsia="Calibri" w:hAnsi="Calibri"/>
          <w:sz w:val="22"/>
          <w:szCs w:val="22"/>
        </w:rPr>
        <w:t xml:space="preserve">12.5	</w:t>
      </w:r>
      <w:r>
        <w:rPr>
          <w:rFonts w:ascii="Calibri" w:cs="Calibri" w:eastAsia="Calibri" w:hAnsi="Calibri"/>
          <w:sz w:val="22"/>
          <w:szCs w:val="22"/>
        </w:rPr>
        <w:t xml:space="preserve">If the Client terminates an SOW for convenience, or the Agency terminates it for the Client's breach, the Client will also pay an early termination fee equal to [25]% of the Fees that would have been payable for the rest of the SOW. The parties agree that this fee is a reasonable estimate of the Agency's cost of holding its team for the SOW and of the time needed to redeploy it.</w:t>
      </w:r>
    </w:p>
    <w:p>
      <w:pPr>
        <w:spacing w:after="140" w:line="300"/>
        <w:ind w:left="720" w:hanging="720"/>
      </w:pPr>
      <w:r>
        <w:rPr>
          <w:rFonts w:ascii="Calibri" w:cs="Calibri" w:eastAsia="Calibri" w:hAnsi="Calibri"/>
          <w:sz w:val="22"/>
          <w:szCs w:val="22"/>
        </w:rPr>
        <w:t xml:space="preserve">12.6	</w:t>
      </w:r>
      <w:r>
        <w:rPr>
          <w:rFonts w:ascii="Calibri" w:cs="Calibri" w:eastAsia="Calibri" w:hAnsi="Calibri"/>
          <w:sz w:val="22"/>
          <w:szCs w:val="22"/>
        </w:rPr>
        <w:t xml:space="preserve">Once the Client has paid all amounts due under sections 12.4 and 12.5, the Agency will deliver all completed Deliverables and work in progress under the terminated SOW, and section 6 applies to them.</w:t>
      </w:r>
    </w:p>
    <w:p>
      <w:pPr>
        <w:spacing w:after="140" w:line="300"/>
        <w:ind w:left="720" w:hanging="720"/>
      </w:pPr>
      <w:r>
        <w:rPr>
          <w:rFonts w:ascii="Calibri" w:cs="Calibri" w:eastAsia="Calibri" w:hAnsi="Calibri"/>
          <w:sz w:val="22"/>
          <w:szCs w:val="22"/>
        </w:rPr>
        <w:t xml:space="preserve">12.7	</w:t>
      </w:r>
      <w:r>
        <w:rPr>
          <w:rFonts w:ascii="Calibri" w:cs="Calibri" w:eastAsia="Calibri" w:hAnsi="Calibri"/>
          <w:sz w:val="22"/>
          <w:szCs w:val="22"/>
        </w:rPr>
        <w:t xml:space="preserve">Sections 4, 5, 6, 7, 8.5, 9, 10, 11, 12.4 to 12.7, 14 and 15 survive termination. If this Agreement is terminated while an SOW is still in force, this Agreement continues to govern that SOW until it ends.</w:t>
      </w:r>
    </w:p>
    <w:p>
      <w:pPr>
        <w:pStyle w:val="Heading2"/>
        <w:keepNext/>
        <w:spacing w:after="120" w:before="360"/>
      </w:pPr>
      <w:r>
        <w:rPr>
          <w:rFonts w:ascii="Georgia" w:cs="Georgia" w:eastAsia="Georgia" w:hAnsi="Georgia"/>
          <w:b/>
          <w:bCs/>
          <w:color w:val="1A1A1A"/>
          <w:sz w:val="26"/>
          <w:szCs w:val="26"/>
        </w:rPr>
        <w:t xml:space="preserve">13. </w:t>
      </w:r>
      <w:r>
        <w:rPr>
          <w:rFonts w:ascii="Georgia" w:cs="Georgia" w:eastAsia="Georgia" w:hAnsi="Georgia"/>
          <w:b/>
          <w:bCs/>
          <w:color w:val="1A1A1A"/>
          <w:sz w:val="26"/>
          <w:szCs w:val="26"/>
        </w:rPr>
        <w:t xml:space="preserve">Independent contractor</w:t>
      </w:r>
    </w:p>
    <w:p>
      <w:pPr>
        <w:spacing w:after="140" w:line="300"/>
        <w:ind w:left="720" w:hanging="720"/>
      </w:pPr>
      <w:r>
        <w:rPr>
          <w:rFonts w:ascii="Calibri" w:cs="Calibri" w:eastAsia="Calibri" w:hAnsi="Calibri"/>
          <w:sz w:val="22"/>
          <w:szCs w:val="22"/>
        </w:rPr>
        <w:t xml:space="preserve">13.1	</w:t>
      </w:r>
      <w:r>
        <w:rPr>
          <w:rFonts w:ascii="Calibri" w:cs="Calibri" w:eastAsia="Calibri" w:hAnsi="Calibri"/>
          <w:sz w:val="22"/>
          <w:szCs w:val="22"/>
        </w:rPr>
        <w:t xml:space="preserve">The Agency is an independent contractor. Nothing in this Agreement creates an employment, partnership, joint venture or agency relationship between the parties.</w:t>
      </w:r>
    </w:p>
    <w:p>
      <w:pPr>
        <w:spacing w:after="140" w:line="300"/>
        <w:ind w:left="720" w:hanging="720"/>
      </w:pPr>
      <w:r>
        <w:rPr>
          <w:rFonts w:ascii="Calibri" w:cs="Calibri" w:eastAsia="Calibri" w:hAnsi="Calibri"/>
          <w:sz w:val="22"/>
          <w:szCs w:val="22"/>
        </w:rPr>
        <w:t xml:space="preserve">13.2	</w:t>
      </w:r>
      <w:r>
        <w:rPr>
          <w:rFonts w:ascii="Calibri" w:cs="Calibri" w:eastAsia="Calibri" w:hAnsi="Calibri"/>
          <w:sz w:val="22"/>
          <w:szCs w:val="22"/>
        </w:rPr>
        <w:t xml:space="preserve">The Agency is solely responsible for the pay, benefits, taxes and insurance of its own personnel. Neither party has authority to bind the other or to make commitments on the other's behalf.</w:t>
      </w:r>
    </w:p>
    <w:p>
      <w:pPr>
        <w:pStyle w:val="Heading2"/>
        <w:keepNext/>
        <w:spacing w:after="120" w:before="360"/>
      </w:pPr>
      <w:r>
        <w:rPr>
          <w:rFonts w:ascii="Georgia" w:cs="Georgia" w:eastAsia="Georgia" w:hAnsi="Georgia"/>
          <w:b/>
          <w:bCs/>
          <w:color w:val="1A1A1A"/>
          <w:sz w:val="26"/>
          <w:szCs w:val="26"/>
        </w:rPr>
        <w:t xml:space="preserve">14. </w:t>
      </w:r>
      <w:r>
        <w:rPr>
          <w:rFonts w:ascii="Georgia" w:cs="Georgia" w:eastAsia="Georgia" w:hAnsi="Georgia"/>
          <w:b/>
          <w:bCs/>
          <w:color w:val="1A1A1A"/>
          <w:sz w:val="26"/>
          <w:szCs w:val="26"/>
        </w:rPr>
        <w:t xml:space="preserve">Governing law and disputes</w:t>
      </w:r>
    </w:p>
    <w:p>
      <w:pPr>
        <w:spacing w:after="140" w:line="300"/>
        <w:ind w:left="720" w:hanging="720"/>
      </w:pPr>
      <w:r>
        <w:rPr>
          <w:rFonts w:ascii="Calibri" w:cs="Calibri" w:eastAsia="Calibri" w:hAnsi="Calibri"/>
          <w:sz w:val="22"/>
          <w:szCs w:val="22"/>
        </w:rPr>
        <w:t xml:space="preserve">14.1	</w:t>
      </w:r>
      <w:r>
        <w:rPr>
          <w:rFonts w:ascii="Calibri" w:cs="Calibri" w:eastAsia="Calibri" w:hAnsi="Calibri"/>
          <w:sz w:val="22"/>
          <w:szCs w:val="22"/>
        </w:rPr>
        <w:t xml:space="preserve">This Agreement is governed by the laws of the State of [STATE], without regard to its conflict of laws rules.</w:t>
      </w:r>
    </w:p>
    <w:p>
      <w:pPr>
        <w:spacing w:after="140" w:line="300"/>
        <w:ind w:left="720" w:hanging="720"/>
      </w:pPr>
      <w:r>
        <w:rPr>
          <w:rFonts w:ascii="Calibri" w:cs="Calibri" w:eastAsia="Calibri" w:hAnsi="Calibri"/>
          <w:sz w:val="22"/>
          <w:szCs w:val="22"/>
        </w:rPr>
        <w:t xml:space="preserve">14.2	</w:t>
      </w:r>
      <w:r>
        <w:rPr>
          <w:rFonts w:ascii="Calibri" w:cs="Calibri" w:eastAsia="Calibri" w:hAnsi="Calibri"/>
          <w:sz w:val="22"/>
          <w:szCs w:val="22"/>
        </w:rPr>
        <w:t xml:space="preserve">Before starting legal proceedings, the parties will refer any dispute to a senior executive of each party, who will meet within 15 days to try to resolve it. This section does not prevent either party from seeking urgent injunctive relief or from collecting undisputed Fees.</w:t>
      </w:r>
    </w:p>
    <w:p>
      <w:pPr>
        <w:spacing w:after="140" w:line="300"/>
        <w:ind w:left="720" w:hanging="720"/>
      </w:pPr>
      <w:r>
        <w:rPr>
          <w:rFonts w:ascii="Calibri" w:cs="Calibri" w:eastAsia="Calibri" w:hAnsi="Calibri"/>
          <w:sz w:val="22"/>
          <w:szCs w:val="22"/>
        </w:rPr>
        <w:t xml:space="preserve">14.3	</w:t>
      </w:r>
      <w:r>
        <w:rPr>
          <w:rFonts w:ascii="Calibri" w:cs="Calibri" w:eastAsia="Calibri" w:hAnsi="Calibri"/>
          <w:sz w:val="22"/>
          <w:szCs w:val="22"/>
        </w:rPr>
        <w:t xml:space="preserve">The state and federal courts located in [COUNTY], [STATE] have exclusive jurisdiction over any dispute arising out of this Agreement, and each party submits to that jurisdiction.</w:t>
      </w:r>
    </w:p>
    <w:p>
      <w:pPr>
        <w:spacing w:after="140" w:line="300"/>
        <w:ind w:left="720" w:hanging="720"/>
      </w:pPr>
      <w:r>
        <w:rPr>
          <w:rFonts w:ascii="Calibri" w:cs="Calibri" w:eastAsia="Calibri" w:hAnsi="Calibri"/>
          <w:sz w:val="22"/>
          <w:szCs w:val="22"/>
        </w:rPr>
        <w:t xml:space="preserve">14.4	</w:t>
      </w:r>
      <w:r>
        <w:rPr>
          <w:rFonts w:ascii="Calibri" w:cs="Calibri" w:eastAsia="Calibri" w:hAnsi="Calibri"/>
          <w:sz w:val="22"/>
          <w:szCs w:val="22"/>
        </w:rPr>
        <w:t xml:space="preserve">In any action to enforce this Agreement, the prevailing party is entitled to recover its reasonable attorneys' fees and costs.</w:t>
      </w:r>
    </w:p>
    <w:p>
      <w:pPr>
        <w:pStyle w:val="Heading2"/>
        <w:keepNext/>
        <w:spacing w:after="120" w:before="360"/>
      </w:pPr>
      <w:r>
        <w:rPr>
          <w:rFonts w:ascii="Georgia" w:cs="Georgia" w:eastAsia="Georgia" w:hAnsi="Georgia"/>
          <w:b/>
          <w:bCs/>
          <w:color w:val="1A1A1A"/>
          <w:sz w:val="26"/>
          <w:szCs w:val="26"/>
        </w:rPr>
        <w:t xml:space="preserve">15. </w:t>
      </w:r>
      <w:r>
        <w:rPr>
          <w:rFonts w:ascii="Georgia" w:cs="Georgia" w:eastAsia="Georgia" w:hAnsi="Georgia"/>
          <w:b/>
          <w:bCs/>
          <w:color w:val="1A1A1A"/>
          <w:sz w:val="26"/>
          <w:szCs w:val="26"/>
        </w:rPr>
        <w:t xml:space="preserve">General provisions</w:t>
      </w:r>
    </w:p>
    <w:p>
      <w:pPr>
        <w:spacing w:after="140" w:line="300"/>
        <w:ind w:left="720" w:hanging="720"/>
      </w:pPr>
      <w:r>
        <w:rPr>
          <w:rFonts w:ascii="Calibri" w:cs="Calibri" w:eastAsia="Calibri" w:hAnsi="Calibri"/>
          <w:sz w:val="22"/>
          <w:szCs w:val="22"/>
        </w:rPr>
        <w:t xml:space="preserve">15.1	</w:t>
      </w:r>
      <w:r>
        <w:rPr>
          <w:rFonts w:ascii="Calibri" w:cs="Calibri" w:eastAsia="Calibri" w:hAnsi="Calibri"/>
          <w:sz w:val="22"/>
          <w:szCs w:val="22"/>
        </w:rPr>
        <w:t xml:space="preserve">This Agreement and the SOWs are the entire agreement between the parties on their subject matter and replace all earlier proposals, discussions and agreements. Terms printed on a purchase order or similar Client document have no effect.</w:t>
      </w:r>
    </w:p>
    <w:p>
      <w:pPr>
        <w:spacing w:after="140" w:line="300"/>
        <w:ind w:left="720" w:hanging="720"/>
      </w:pPr>
      <w:r>
        <w:rPr>
          <w:rFonts w:ascii="Calibri" w:cs="Calibri" w:eastAsia="Calibri" w:hAnsi="Calibri"/>
          <w:sz w:val="22"/>
          <w:szCs w:val="22"/>
        </w:rPr>
        <w:t xml:space="preserve">15.2	</w:t>
      </w:r>
      <w:r>
        <w:rPr>
          <w:rFonts w:ascii="Calibri" w:cs="Calibri" w:eastAsia="Calibri" w:hAnsi="Calibri"/>
          <w:sz w:val="22"/>
          <w:szCs w:val="22"/>
        </w:rPr>
        <w:t xml:space="preserve">This Agreement may be amended only in a written document signed by both parties.</w:t>
      </w:r>
    </w:p>
    <w:p>
      <w:pPr>
        <w:spacing w:after="140" w:line="300"/>
        <w:ind w:left="720" w:hanging="720"/>
      </w:pPr>
      <w:r>
        <w:rPr>
          <w:rFonts w:ascii="Calibri" w:cs="Calibri" w:eastAsia="Calibri" w:hAnsi="Calibri"/>
          <w:sz w:val="22"/>
          <w:szCs w:val="22"/>
        </w:rPr>
        <w:t xml:space="preserve">15.3	</w:t>
      </w:r>
      <w:r>
        <w:rPr>
          <w:rFonts w:ascii="Calibri" w:cs="Calibri" w:eastAsia="Calibri" w:hAnsi="Calibri"/>
          <w:sz w:val="22"/>
          <w:szCs w:val="22"/>
        </w:rPr>
        <w:t xml:space="preserve">Neither party may assign this Agreement without the other's written consent, which may not be unreasonably withheld. Either party may assign it without consent to a successor that acquires all or substantially all of its business.</w:t>
      </w:r>
    </w:p>
    <w:p>
      <w:pPr>
        <w:spacing w:after="140" w:line="300"/>
        <w:ind w:left="720" w:hanging="720"/>
      </w:pPr>
      <w:r>
        <w:rPr>
          <w:rFonts w:ascii="Calibri" w:cs="Calibri" w:eastAsia="Calibri" w:hAnsi="Calibri"/>
          <w:sz w:val="22"/>
          <w:szCs w:val="22"/>
        </w:rPr>
        <w:t xml:space="preserve">15.4	</w:t>
      </w:r>
      <w:r>
        <w:rPr>
          <w:rFonts w:ascii="Calibri" w:cs="Calibri" w:eastAsia="Calibri" w:hAnsi="Calibri"/>
          <w:sz w:val="22"/>
          <w:szCs w:val="22"/>
        </w:rPr>
        <w:t xml:space="preserve">Notices must be in writing and sent to the addresses above or to the email addresses in the signature block. A notice sent by email is effective on the next business day after it is sent.</w:t>
      </w:r>
    </w:p>
    <w:p>
      <w:pPr>
        <w:spacing w:after="140" w:line="300"/>
        <w:ind w:left="720" w:hanging="720"/>
      </w:pPr>
      <w:r>
        <w:rPr>
          <w:rFonts w:ascii="Calibri" w:cs="Calibri" w:eastAsia="Calibri" w:hAnsi="Calibri"/>
          <w:sz w:val="22"/>
          <w:szCs w:val="22"/>
        </w:rPr>
        <w:t xml:space="preserve">15.5	</w:t>
      </w:r>
      <w:r>
        <w:rPr>
          <w:rFonts w:ascii="Calibri" w:cs="Calibri" w:eastAsia="Calibri" w:hAnsi="Calibri"/>
          <w:sz w:val="22"/>
          <w:szCs w:val="22"/>
        </w:rPr>
        <w:t xml:space="preserve">Neither party is liable for a delay or failure caused by events beyond its reasonable control. This section does not excuse any obligation to pay money.</w:t>
      </w:r>
    </w:p>
    <w:p>
      <w:pPr>
        <w:spacing w:after="140" w:line="300"/>
        <w:ind w:left="720" w:hanging="720"/>
      </w:pPr>
      <w:r>
        <w:rPr>
          <w:rFonts w:ascii="Calibri" w:cs="Calibri" w:eastAsia="Calibri" w:hAnsi="Calibri"/>
          <w:sz w:val="22"/>
          <w:szCs w:val="22"/>
        </w:rPr>
        <w:t xml:space="preserve">15.6	</w:t>
      </w:r>
      <w:r>
        <w:rPr>
          <w:rFonts w:ascii="Calibri" w:cs="Calibri" w:eastAsia="Calibri" w:hAnsi="Calibri"/>
          <w:sz w:val="22"/>
          <w:szCs w:val="22"/>
        </w:rPr>
        <w:t xml:space="preserve">If any provision of this Agreement is held unenforceable, it will be enforced to the greatest extent the law allows and the rest of this Agreement remains in effect.</w:t>
      </w:r>
    </w:p>
    <w:p>
      <w:pPr>
        <w:spacing w:after="140" w:line="300"/>
        <w:ind w:left="720" w:hanging="720"/>
      </w:pPr>
      <w:r>
        <w:rPr>
          <w:rFonts w:ascii="Calibri" w:cs="Calibri" w:eastAsia="Calibri" w:hAnsi="Calibri"/>
          <w:sz w:val="22"/>
          <w:szCs w:val="22"/>
        </w:rPr>
        <w:t xml:space="preserve">15.7	</w:t>
      </w:r>
      <w:r>
        <w:rPr>
          <w:rFonts w:ascii="Calibri" w:cs="Calibri" w:eastAsia="Calibri" w:hAnsi="Calibri"/>
          <w:sz w:val="22"/>
          <w:szCs w:val="22"/>
        </w:rPr>
        <w:t xml:space="preserve">A failure or delay in enforcing a right under this Agreement is not a waiver of that right.</w:t>
      </w:r>
    </w:p>
    <w:p>
      <w:pPr>
        <w:spacing w:after="140" w:line="300"/>
        <w:ind w:left="720" w:hanging="720"/>
      </w:pPr>
      <w:r>
        <w:rPr>
          <w:rFonts w:ascii="Calibri" w:cs="Calibri" w:eastAsia="Calibri" w:hAnsi="Calibri"/>
          <w:sz w:val="22"/>
          <w:szCs w:val="22"/>
        </w:rPr>
        <w:t xml:space="preserve">15.8	</w:t>
      </w:r>
      <w:r>
        <w:rPr>
          <w:rFonts w:ascii="Calibri" w:cs="Calibri" w:eastAsia="Calibri" w:hAnsi="Calibri"/>
          <w:sz w:val="22"/>
          <w:szCs w:val="22"/>
        </w:rPr>
        <w:t xml:space="preserve">This Agreement may be signed in counterparts and by electronic signature, each of which is an original.</w:t>
      </w:r>
    </w:p>
    <w:p>
      <w:pPr>
        <w:spacing w:after="160" w:line="300"/>
      </w:pPr>
      <w:r>
        <w:rPr>
          <w:rFonts w:ascii="Calibri" w:cs="Calibri" w:eastAsia="Calibri" w:hAnsi="Calibri"/>
          <w:sz w:val="22"/>
          <w:szCs w:val="22"/>
        </w:rPr>
        <w:t xml:space="preserve">The parties have signed this Agreement as of the Effective Date.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653"/>
        <w:gridCol w:w="4653"/>
      </w:tblGrid>
      <w:tr>
        <w:trPr>
          <w:tblHeader/>
        </w:trPr>
        <w:tc>
          <w:tcPr>
            <w:tcW w:type="pct" w:w="250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The Agency</w:t>
            </w:r>
          </w:p>
        </w:tc>
        <w:tc>
          <w:tcPr>
            <w:tcW w:type="pct" w:w="250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The Client</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[AGENCY LEGAL NAME]</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[CLIENT LEGAL NAME]</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Signature:</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Signature:</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 [NAME]</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 [NAME]</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Title: [TITLE]</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Title: [TITLE]</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Email for notices: [EMAIL]</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Email for notices: [EMAIL]</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 [DATE]</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 [DATE]</w:t>
            </w:r>
          </w:p>
        </w:tc>
      </w:tr>
    </w:tbl>
    <w:p>
      <w:pPr>
        <w:spacing w:after="160"/>
      </w:pPr>
    </w:p>
    <w:p>
      <w:r>
        <w:br w:type="page"/>
      </w:r>
    </w:p>
    <w:p>
      <w:pPr>
        <w:pStyle w:val="Heading2"/>
        <w:keepNext/>
        <w:spacing w:after="120" w:before="360"/>
      </w:pPr>
      <w:r>
        <w:rPr>
          <w:rFonts w:ascii="Georgia" w:cs="Georgia" w:eastAsia="Georgia" w:hAnsi="Georgia"/>
          <w:b/>
          <w:bCs/>
          <w:color w:val="1A1A1A"/>
          <w:sz w:val="26"/>
          <w:szCs w:val="26"/>
        </w:rPr>
        <w:t xml:space="preserve"/>
      </w:r>
      <w:r>
        <w:rPr>
          <w:rFonts w:ascii="Georgia" w:cs="Georgia" w:eastAsia="Georgia" w:hAnsi="Georgia"/>
          <w:b/>
          <w:bCs/>
          <w:color w:val="1A1A1A"/>
          <w:sz w:val="26"/>
          <w:szCs w:val="26"/>
        </w:rPr>
        <w:t xml:space="preserve">Clause notes</w:t>
      </w:r>
    </w:p>
    <w:p>
      <w:pPr>
        <w:pStyle w:val="Heading3"/>
        <w:keepNext/>
        <w:spacing w:after="120" w:before="240"/>
      </w:pPr>
      <w:r>
        <w:rPr>
          <w:rFonts w:ascii="Georgia" w:cs="Georgia" w:eastAsia="Georgia" w:hAnsi="Georgia"/>
          <w:b/>
          <w:bCs/>
          <w:color w:val="1A1A1A"/>
          <w:sz w:val="23"/>
          <w:szCs w:val="23"/>
        </w:rPr>
        <w:t xml:space="preserve">1.4 </w:t>
      </w:r>
      <w:r>
        <w:rPr>
          <w:rFonts w:ascii="Georgia" w:cs="Georgia" w:eastAsia="Georgia" w:hAnsi="Georgia"/>
          <w:b/>
          <w:bCs/>
          <w:color w:val="1A1A1A"/>
          <w:sz w:val="23"/>
          <w:szCs w:val="23"/>
        </w:rPr>
        <w:t xml:space="preserve">Agency Materials</w:t>
      </w:r>
    </w:p>
    <w:p>
      <w:pPr>
        <w:spacing w:after="160" w:line="300"/>
      </w:pPr>
      <w:r>
        <w:rPr>
          <w:rFonts w:ascii="Calibri" w:cs="Calibri" w:eastAsia="Calibri" w:hAnsi="Calibri"/>
          <w:sz w:val="22"/>
          <w:szCs w:val="22"/>
        </w:rPr>
        <w:t xml:space="preserve">This definition carries more commercial weight than any other line in the document. It decides what you still own after the client has paid and taken the project. Part (c) is the one to protect: general-purpose code written during the engagement stays yours. Without it, every utility, component and deployment script you write on the client's clock becomes theirs, and you would need their permission to use your own toolkit on the next job. Clients sometimes ask to delete (c). Offer to narrow it to items that contain nothing specific to their business or data. Keep the principle.</w:t>
      </w:r>
    </w:p>
    <w:p>
      <w:pPr>
        <w:pStyle w:val="Heading3"/>
        <w:keepNext/>
        <w:spacing w:after="120" w:before="240"/>
      </w:pPr>
      <w:r>
        <w:rPr>
          <w:rFonts w:ascii="Georgia" w:cs="Georgia" w:eastAsia="Georgia" w:hAnsi="Georgia"/>
          <w:b/>
          <w:bCs/>
          <w:color w:val="1A1A1A"/>
          <w:sz w:val="23"/>
          <w:szCs w:val="23"/>
        </w:rPr>
        <w:t xml:space="preserve">2.3 </w:t>
      </w:r>
      <w:r>
        <w:rPr>
          <w:rFonts w:ascii="Georgia" w:cs="Georgia" w:eastAsia="Georgia" w:hAnsi="Georgia"/>
          <w:b/>
          <w:bCs/>
          <w:color w:val="1A1A1A"/>
          <w:sz w:val="23"/>
          <w:szCs w:val="23"/>
        </w:rPr>
        <w:t xml:space="preserve">Order of precedence</w:t>
      </w:r>
    </w:p>
    <w:p>
      <w:pPr>
        <w:spacing w:after="160" w:line="300"/>
      </w:pPr>
      <w:r>
        <w:rPr>
          <w:rFonts w:ascii="Calibri" w:cs="Calibri" w:eastAsia="Calibri" w:hAnsi="Calibri"/>
          <w:sz w:val="22"/>
          <w:szCs w:val="22"/>
        </w:rPr>
        <w:t xml:space="preserve">The MSA wins unless the SOW overrides a section by name. This stops a project manager from accidentally rewriting the liability cap in a deliverables table. It also means you can make a deliberate exception for one project without reopening the whole agreement.</w:t>
      </w:r>
    </w:p>
    <w:p>
      <w:pPr>
        <w:pStyle w:val="Heading3"/>
        <w:keepNext/>
        <w:spacing w:after="120" w:before="240"/>
      </w:pPr>
      <w:r>
        <w:rPr>
          <w:rFonts w:ascii="Georgia" w:cs="Georgia" w:eastAsia="Georgia" w:hAnsi="Georgia"/>
          <w:b/>
          <w:bCs/>
          <w:color w:val="1A1A1A"/>
          <w:sz w:val="23"/>
          <w:szCs w:val="23"/>
        </w:rPr>
        <w:t xml:space="preserve">2.6 </w:t>
      </w:r>
      <w:r>
        <w:rPr>
          <w:rFonts w:ascii="Georgia" w:cs="Georgia" w:eastAsia="Georgia" w:hAnsi="Georgia"/>
          <w:b/>
          <w:bCs/>
          <w:color w:val="1A1A1A"/>
          <w:sz w:val="23"/>
          <w:szCs w:val="23"/>
        </w:rPr>
        <w:t xml:space="preserve">Client delays</w:t>
      </w:r>
    </w:p>
    <w:p>
      <w:pPr>
        <w:spacing w:after="160" w:line="300"/>
      </w:pPr>
      <w:r>
        <w:rPr>
          <w:rFonts w:ascii="Calibri" w:cs="Calibri" w:eastAsia="Calibri" w:hAnsi="Calibri"/>
          <w:sz w:val="22"/>
          <w:szCs w:val="22"/>
        </w:rPr>
        <w:t xml:space="preserve">Most late projects are late because the client was slow with content, access or decisions. This clause extends the timeline automatically and lets you bill for an idle team if you flagged the delay at the time. The flagging requirement is fair, and it forces you to write the email you should be writing anyway.</w:t>
      </w:r>
    </w:p>
    <w:p>
      <w:pPr>
        <w:pStyle w:val="Heading3"/>
        <w:keepNext/>
        <w:spacing w:after="120" w:before="240"/>
      </w:pPr>
      <w:r>
        <w:rPr>
          <w:rFonts w:ascii="Georgia" w:cs="Georgia" w:eastAsia="Georgia" w:hAnsi="Georgia"/>
          <w:b/>
          <w:bCs/>
          <w:color w:val="1A1A1A"/>
          <w:sz w:val="23"/>
          <w:szCs w:val="23"/>
        </w:rPr>
        <w:t xml:space="preserve">3.4 </w:t>
      </w:r>
      <w:r>
        <w:rPr>
          <w:rFonts w:ascii="Georgia" w:cs="Georgia" w:eastAsia="Georgia" w:hAnsi="Georgia"/>
          <w:b/>
          <w:bCs/>
          <w:color w:val="1A1A1A"/>
          <w:sz w:val="23"/>
          <w:szCs w:val="23"/>
        </w:rPr>
        <w:t xml:space="preserve">Deemed acceptance</w:t>
      </w:r>
    </w:p>
    <w:p>
      <w:pPr>
        <w:spacing w:after="160" w:line="300"/>
      </w:pPr>
      <w:r>
        <w:rPr>
          <w:rFonts w:ascii="Calibri" w:cs="Calibri" w:eastAsia="Calibri" w:hAnsi="Calibri"/>
          <w:sz w:val="22"/>
          <w:szCs w:val="22"/>
        </w:rPr>
        <w:t xml:space="preserve">Without deemed acceptance, a client can hold a milestone payment forever by simply never replying. Five business days is short and clients often ask for ten. Ten is fine. Keep the rule that production use counts as acceptance, because a client who has launched your work has accepted it.</w:t>
      </w:r>
    </w:p>
    <w:p>
      <w:pPr>
        <w:pStyle w:val="Heading3"/>
        <w:keepNext/>
        <w:spacing w:after="120" w:before="240"/>
      </w:pPr>
      <w:r>
        <w:rPr>
          <w:rFonts w:ascii="Georgia" w:cs="Georgia" w:eastAsia="Georgia" w:hAnsi="Georgia"/>
          <w:b/>
          <w:bCs/>
          <w:color w:val="1A1A1A"/>
          <w:sz w:val="23"/>
          <w:szCs w:val="23"/>
        </w:rPr>
        <w:t xml:space="preserve">5.3 </w:t>
      </w:r>
      <w:r>
        <w:rPr>
          <w:rFonts w:ascii="Georgia" w:cs="Georgia" w:eastAsia="Georgia" w:hAnsi="Georgia"/>
          <w:b/>
          <w:bCs/>
          <w:color w:val="1A1A1A"/>
          <w:sz w:val="23"/>
          <w:szCs w:val="23"/>
        </w:rPr>
        <w:t xml:space="preserve">and 5.4 Interest and suspension</w:t>
      </w:r>
    </w:p>
    <w:p>
      <w:pPr>
        <w:spacing w:after="160" w:line="300"/>
      </w:pPr>
      <w:r>
        <w:rPr>
          <w:rFonts w:ascii="Calibri" w:cs="Calibri" w:eastAsia="Calibri" w:hAnsi="Calibri"/>
          <w:sz w:val="22"/>
          <w:szCs w:val="22"/>
        </w:rPr>
        <w:t xml:space="preserve">You will rarely charge the interest. Its job is to give accounts payable a reason to pay you before a vendor with no interest clause. The right to suspend is the clause that actually gets invoices paid. Large clients may ask for 30 days before suspension. Agree to a longer notice period if you must, and keep the right itself. If you work under UK law, statutory interest on late commercial payments applies by default and you can refer to it.</w:t>
      </w:r>
    </w:p>
    <w:p>
      <w:pPr>
        <w:pStyle w:val="Heading3"/>
        <w:keepNext/>
        <w:spacing w:after="120" w:before="240"/>
      </w:pPr>
      <w:r>
        <w:rPr>
          <w:rFonts w:ascii="Georgia" w:cs="Georgia" w:eastAsia="Georgia" w:hAnsi="Georgia"/>
          <w:b/>
          <w:bCs/>
          <w:color w:val="1A1A1A"/>
          <w:sz w:val="23"/>
          <w:szCs w:val="23"/>
        </w:rPr>
        <w:t xml:space="preserve">6.2 </w:t>
      </w:r>
      <w:r>
        <w:rPr>
          <w:rFonts w:ascii="Georgia" w:cs="Georgia" w:eastAsia="Georgia" w:hAnsi="Georgia"/>
          <w:b/>
          <w:bCs/>
          <w:color w:val="1A1A1A"/>
          <w:sz w:val="23"/>
          <w:szCs w:val="23"/>
        </w:rPr>
        <w:t xml:space="preserve">and 6.3 Ownership and license</w:t>
      </w:r>
    </w:p>
    <w:p>
      <w:pPr>
        <w:spacing w:after="160" w:line="300"/>
      </w:pPr>
      <w:r>
        <w:rPr>
          <w:rFonts w:ascii="Calibri" w:cs="Calibri" w:eastAsia="Calibri" w:hAnsi="Calibri"/>
          <w:sz w:val="22"/>
          <w:szCs w:val="22"/>
        </w:rPr>
        <w:t xml:space="preserve">The client owns the deliverables once it has paid in full. Assignment on payment is your strongest collection tool: a client that has not paid does not own the code it is running. The license in 6.3 gives the client everything it needs to operate, change and hand over the software, including to another vendor or to a buyer of its business. The one restriction is that it cannot pull your library out and sell it as a product. If a client insists on owning everything, price that as a separate line, because you are selling an asset you would otherwise keep using.</w:t>
      </w:r>
    </w:p>
    <w:p>
      <w:pPr>
        <w:pStyle w:val="Heading3"/>
        <w:keepNext/>
        <w:spacing w:after="120" w:before="240"/>
      </w:pPr>
      <w:r>
        <w:rPr>
          <w:rFonts w:ascii="Georgia" w:cs="Georgia" w:eastAsia="Georgia" w:hAnsi="Georgia"/>
          <w:b/>
          <w:bCs/>
          <w:color w:val="1A1A1A"/>
          <w:sz w:val="23"/>
          <w:szCs w:val="23"/>
        </w:rPr>
        <w:t xml:space="preserve">6.5 </w:t>
      </w:r>
      <w:r>
        <w:rPr>
          <w:rFonts w:ascii="Georgia" w:cs="Georgia" w:eastAsia="Georgia" w:hAnsi="Georgia"/>
          <w:b/>
          <w:bCs/>
          <w:color w:val="1A1A1A"/>
          <w:sz w:val="23"/>
          <w:szCs w:val="23"/>
        </w:rPr>
        <w:t xml:space="preserve">Know-how</w:t>
      </w:r>
    </w:p>
    <w:p>
      <w:pPr>
        <w:spacing w:after="160" w:line="300"/>
      </w:pPr>
      <w:r>
        <w:rPr>
          <w:rFonts w:ascii="Calibri" w:cs="Calibri" w:eastAsia="Calibri" w:hAnsi="Calibri"/>
          <w:sz w:val="22"/>
          <w:szCs w:val="22"/>
        </w:rPr>
        <w:t xml:space="preserve">Clients occasionally ask for a promise that you will not build anything similar for anyone else. That is an exclusivity deal and it has a price. The clause as drafted protects their confidential information, which is the legitimate concern.</w:t>
      </w:r>
    </w:p>
    <w:p>
      <w:pPr>
        <w:pStyle w:val="Heading3"/>
        <w:keepNext/>
        <w:spacing w:after="120" w:before="240"/>
      </w:pPr>
      <w:r>
        <w:rPr>
          <w:rFonts w:ascii="Georgia" w:cs="Georgia" w:eastAsia="Georgia" w:hAnsi="Georgia"/>
          <w:b/>
          <w:bCs/>
          <w:color w:val="1A1A1A"/>
          <w:sz w:val="23"/>
          <w:szCs w:val="23"/>
        </w:rPr>
        <w:t xml:space="preserve">8.1 </w:t>
      </w:r>
      <w:r>
        <w:rPr>
          <w:rFonts w:ascii="Georgia" w:cs="Georgia" w:eastAsia="Georgia" w:hAnsi="Georgia"/>
          <w:b/>
          <w:bCs/>
          <w:color w:val="1A1A1A"/>
          <w:sz w:val="23"/>
          <w:szCs w:val="23"/>
        </w:rPr>
        <w:t xml:space="preserve">Warranty period</w:t>
      </w:r>
    </w:p>
    <w:p>
      <w:pPr>
        <w:spacing w:after="160" w:line="300"/>
      </w:pPr>
      <w:r>
        <w:rPr>
          <w:rFonts w:ascii="Calibri" w:cs="Calibri" w:eastAsia="Calibri" w:hAnsi="Calibri"/>
          <w:sz w:val="22"/>
          <w:szCs w:val="22"/>
        </w:rPr>
        <w:t xml:space="preserve">Thirty days of free fixes for real defects is standard for project work. Clients ask for 90. Sixty is a reasonable landing point. After the warranty period, fixes are paid work under a retainer. Be strict about the difference between a defect, which is a failure to meet the SOW, and a request for something the SOW never promised.</w:t>
      </w:r>
    </w:p>
    <w:p>
      <w:pPr>
        <w:pStyle w:val="Heading3"/>
        <w:keepNext/>
        <w:spacing w:after="120" w:before="240"/>
      </w:pPr>
      <w:r>
        <w:rPr>
          <w:rFonts w:ascii="Georgia" w:cs="Georgia" w:eastAsia="Georgia" w:hAnsi="Georgia"/>
          <w:b/>
          <w:bCs/>
          <w:color w:val="1A1A1A"/>
          <w:sz w:val="23"/>
          <w:szCs w:val="23"/>
        </w:rPr>
        <w:t xml:space="preserve">9.2 </w:t>
      </w:r>
      <w:r>
        <w:rPr>
          <w:rFonts w:ascii="Georgia" w:cs="Georgia" w:eastAsia="Georgia" w:hAnsi="Georgia"/>
          <w:b/>
          <w:bCs/>
          <w:color w:val="1A1A1A"/>
          <w:sz w:val="23"/>
          <w:szCs w:val="23"/>
        </w:rPr>
        <w:t xml:space="preserve">and 9.3 The cap</w:t>
      </w:r>
    </w:p>
    <w:p>
      <w:pPr>
        <w:spacing w:after="160" w:line="300"/>
      </w:pPr>
      <w:r>
        <w:rPr>
          <w:rFonts w:ascii="Calibri" w:cs="Calibri" w:eastAsia="Calibri" w:hAnsi="Calibri"/>
          <w:sz w:val="22"/>
          <w:szCs w:val="22"/>
        </w:rPr>
        <w:t xml:space="preserve">Fees paid in the prior 12 months is the market starting point for a services firm. Larger clients will ask for carve-outs for confidentiality breaches and indemnities. Unlimited liability can end a small agency over one project, so offer a higher separate cap for those items, such as two or three times the fees, and check that the number sits inside your professional liability insurance limit. UK and EU readers should know that a cap in standard terms can be tested for reasonableness and that liability for death or personal injury caused by negligence cannot be excluded.</w:t>
      </w:r>
    </w:p>
    <w:p>
      <w:pPr>
        <w:pStyle w:val="Heading3"/>
        <w:keepNext/>
        <w:spacing w:after="120" w:before="240"/>
      </w:pPr>
      <w:r>
        <w:rPr>
          <w:rFonts w:ascii="Georgia" w:cs="Georgia" w:eastAsia="Georgia" w:hAnsi="Georgia"/>
          <w:b/>
          <w:bCs/>
          <w:color w:val="1A1A1A"/>
          <w:sz w:val="23"/>
          <w:szCs w:val="23"/>
        </w:rPr>
        <w:t xml:space="preserve">10 </w:t>
      </w:r>
      <w:r>
        <w:rPr>
          <w:rFonts w:ascii="Georgia" w:cs="Georgia" w:eastAsia="Georgia" w:hAnsi="Georgia"/>
          <w:b/>
          <w:bCs/>
          <w:color w:val="1A1A1A"/>
          <w:sz w:val="23"/>
          <w:szCs w:val="23"/>
        </w:rPr>
        <w:t xml:space="preserve">Indemnities</w:t>
      </w:r>
    </w:p>
    <w:p>
      <w:pPr>
        <w:spacing w:after="160" w:line="300"/>
      </w:pPr>
      <w:r>
        <w:rPr>
          <w:rFonts w:ascii="Calibri" w:cs="Calibri" w:eastAsia="Calibri" w:hAnsi="Calibri"/>
          <w:sz w:val="22"/>
          <w:szCs w:val="22"/>
        </w:rPr>
        <w:t xml:space="preserve">The agency indemnity is limited to copyright and trade secrets, in the work as delivered. Patent indemnities are a common ask and a dangerous one for a small firm, because you cannot search for every patent your code might touch. Decline, or cap it.</w:t>
      </w:r>
    </w:p>
    <w:p>
      <w:pPr>
        <w:pStyle w:val="Heading3"/>
        <w:keepNext/>
        <w:spacing w:after="120" w:before="240"/>
      </w:pPr>
      <w:r>
        <w:rPr>
          <w:rFonts w:ascii="Georgia" w:cs="Georgia" w:eastAsia="Georgia" w:hAnsi="Georgia"/>
          <w:b/>
          <w:bCs/>
          <w:color w:val="1A1A1A"/>
          <w:sz w:val="23"/>
          <w:szCs w:val="23"/>
        </w:rPr>
        <w:t xml:space="preserve">11 </w:t>
      </w:r>
      <w:r>
        <w:rPr>
          <w:rFonts w:ascii="Georgia" w:cs="Georgia" w:eastAsia="Georgia" w:hAnsi="Georgia"/>
          <w:b/>
          <w:bCs/>
          <w:color w:val="1A1A1A"/>
          <w:sz w:val="23"/>
          <w:szCs w:val="23"/>
        </w:rPr>
        <w:t xml:space="preserve">Non-solicitation</w:t>
      </w:r>
    </w:p>
    <w:p>
      <w:pPr>
        <w:spacing w:after="160" w:line="300"/>
      </w:pPr>
      <w:r>
        <w:rPr>
          <w:rFonts w:ascii="Calibri" w:cs="Calibri" w:eastAsia="Calibri" w:hAnsi="Calibri"/>
          <w:sz w:val="22"/>
          <w:szCs w:val="22"/>
        </w:rPr>
        <w:t xml:space="preserve">Mutual, twelve months, with a placement-style fee. Some clients will hire your lead developer anyway, and the fee is what makes that tolerable. Enforceability of these clauses varies by state, so have counsel check it for yours.</w:t>
      </w:r>
    </w:p>
    <w:p>
      <w:pPr>
        <w:pStyle w:val="Heading3"/>
        <w:keepNext/>
        <w:spacing w:after="120" w:before="240"/>
      </w:pPr>
      <w:r>
        <w:rPr>
          <w:rFonts w:ascii="Georgia" w:cs="Georgia" w:eastAsia="Georgia" w:hAnsi="Georgia"/>
          <w:b/>
          <w:bCs/>
          <w:color w:val="1A1A1A"/>
          <w:sz w:val="23"/>
          <w:szCs w:val="23"/>
        </w:rPr>
        <w:t xml:space="preserve">12.4 </w:t>
      </w:r>
      <w:r>
        <w:rPr>
          <w:rFonts w:ascii="Georgia" w:cs="Georgia" w:eastAsia="Georgia" w:hAnsi="Georgia"/>
          <w:b/>
          <w:bCs/>
          <w:color w:val="1A1A1A"/>
          <w:sz w:val="23"/>
          <w:szCs w:val="23"/>
        </w:rPr>
        <w:t xml:space="preserve">and 12.5 Payment on termination</w:t>
      </w:r>
    </w:p>
    <w:p>
      <w:pPr>
        <w:spacing w:after="160" w:line="300"/>
      </w:pPr>
      <w:r>
        <w:rPr>
          <w:rFonts w:ascii="Calibri" w:cs="Calibri" w:eastAsia="Calibri" w:hAnsi="Calibri"/>
          <w:sz w:val="22"/>
          <w:szCs w:val="22"/>
        </w:rPr>
        <w:t xml:space="preserve">A client can leave on 30 days' notice, and when it does you are paid for everything done, including the half-built milestone, plus a fee for the team you had reserved. The 25% figure is a starting point. Clients push to remove it. A fair concession is to drop the fee where the client gives longer notice, such as 60 days. Do not concede payment for work in progress.</w:t>
      </w:r>
    </w:p>
    <w:p>
      <w:pPr>
        <w:pStyle w:val="Heading3"/>
        <w:keepNext/>
        <w:spacing w:after="120" w:before="240"/>
      </w:pPr>
      <w:r>
        <w:rPr>
          <w:rFonts w:ascii="Georgia" w:cs="Georgia" w:eastAsia="Georgia" w:hAnsi="Georgia"/>
          <w:b/>
          <w:bCs/>
          <w:color w:val="1A1A1A"/>
          <w:sz w:val="23"/>
          <w:szCs w:val="23"/>
        </w:rPr>
        <w:t xml:space="preserve">14 </w:t>
      </w:r>
      <w:r>
        <w:rPr>
          <w:rFonts w:ascii="Georgia" w:cs="Georgia" w:eastAsia="Georgia" w:hAnsi="Georgia"/>
          <w:b/>
          <w:bCs/>
          <w:color w:val="1A1A1A"/>
          <w:sz w:val="23"/>
          <w:szCs w:val="23"/>
        </w:rPr>
        <w:t xml:space="preserve">Governing law</w:t>
      </w:r>
    </w:p>
    <w:p>
      <w:pPr>
        <w:spacing w:after="160" w:line="300"/>
      </w:pPr>
      <w:r>
        <w:rPr>
          <w:rFonts w:ascii="Calibri" w:cs="Calibri" w:eastAsia="Calibri" w:hAnsi="Calibri"/>
          <w:sz w:val="22"/>
          <w:szCs w:val="22"/>
        </w:rPr>
        <w:t xml:space="preserve">Use your own state. A client's legal team will often ask for theirs. If the engagement is worth it, concede the governing law and keep the venue neutral or remote-friendly. Litigating a $40,000 invoice three time zones away costs more than the invoice.</w:t>
      </w:r>
    </w:p>
    <w:p>
      <w:pPr>
        <w:spacing w:before="480"/>
      </w:pPr>
      <w:r>
        <w:rPr>
          <w:rFonts w:ascii="Calibri" w:cs="Calibri" w:eastAsia="Calibri" w:hAnsi="Calibri"/>
          <w:i/>
          <w:iCs/>
          <w:color w:val="4A4A46"/>
          <w:sz w:val="18"/>
          <w:szCs w:val="18"/>
        </w:rPr>
        <w:t xml:space="preserve">This is a working document from a practitioner. Have a lawyer in your jurisdiction review it before you sign.</w:t>
      </w:r>
    </w:p>
    <w:sectPr>
      <w:footerReference w:type="default" r:id="rId6"/>
      <w:pgSz w:w="11906" w:h="16838"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color w:val="8A867C"/>
        <w:sz w:val="16"/>
        <w:szCs w:val="16"/>
      </w:rPr>
      <w:t xml:space="preserve">Master Services Agreement · scopeandbill.com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Services Agreement</dc:title>
  <dc:creator>Scope &amp; Bill</dc:creator>
  <dc:description>The standing legal terms between an agency and a client. Each project is then added as a short statement of work.</dc:description>
  <cp:lastModifiedBy>Un-named</cp:lastModifiedBy>
  <cp:revision>1</cp:revision>
  <dcterms:created xsi:type="dcterms:W3CDTF">2026-10-05T17:40:40.187Z</dcterms:created>
  <dcterms:modified xsi:type="dcterms:W3CDTF">2026-10-05T17:40:40.187Z</dcterms:modified>
</cp:coreProperties>
</file>

<file path=docProps/custom.xml><?xml version="1.0" encoding="utf-8"?>
<Properties xmlns="http://schemas.openxmlformats.org/officeDocument/2006/custom-properties" xmlns:vt="http://schemas.openxmlformats.org/officeDocument/2006/docPropsVTypes"/>
</file>