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Statement of Work</w:t>
      </w:r>
    </w:p>
    <w:p>
      <w:pPr>
        <w:spacing w:after="360"/>
      </w:pPr>
      <w:r>
        <w:rPr>
          <w:rFonts w:ascii="Calibri" w:cs="Calibri" w:eastAsia="Calibri" w:hAnsi="Calibri"/>
          <w:i/>
          <w:iCs/>
          <w:color w:val="4A4A46"/>
          <w:sz w:val="22"/>
          <w:szCs w:val="22"/>
        </w:rPr>
        <w:t xml:space="preserve">Defines one software project under a master services agreement: deliverables, exclusions, milestones, acceptance, fees and change control.</w:t>
      </w:r>
    </w:p>
    <w:p>
      <w:pPr>
        <w:spacing w:after="160" w:line="300"/>
      </w:pPr>
      <w:r>
        <w:rPr>
          <w:rFonts w:ascii="Calibri" w:cs="Calibri" w:eastAsia="Calibri" w:hAnsi="Calibri"/>
          <w:sz w:val="22"/>
          <w:szCs w:val="22"/>
        </w:rPr>
        <w:t xml:space="preserve">This Statement of Work number [SOW NUMBER] (the "SOW") is issued on [SOW DATE] under the Master Services Agreement dated [MSA DATE] (the "MSA") between [AGENCY LEGAL NAME] (the "Agency") and [CLIENT LEGAL NAME] (the "Client"). The MSA governs this SOW. Capitalized terms that this SOW does not define have the meanings given in the MSA.</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Project summary</w:t>
      </w:r>
    </w:p>
    <w:p>
      <w:pPr>
        <w:spacing w:after="140" w:line="300"/>
        <w:ind w:left="720" w:hanging="720"/>
      </w:pPr>
      <w:r>
        <w:rPr>
          <w:rFonts w:ascii="Calibri" w:cs="Calibri" w:eastAsia="Calibri" w:hAnsi="Calibri"/>
          <w:sz w:val="22"/>
          <w:szCs w:val="22"/>
        </w:rPr>
        <w:t xml:space="preserve">1.1	</w:t>
      </w:r>
      <w:r>
        <w:rPr>
          <w:rFonts w:ascii="Calibri" w:cs="Calibri" w:eastAsia="Calibri" w:hAnsi="Calibri"/>
          <w:sz w:val="22"/>
          <w:szCs w:val="22"/>
        </w:rPr>
        <w:t xml:space="preserve">Project name: [PROJECT NAME].</w:t>
      </w:r>
    </w:p>
    <w:p>
      <w:pPr>
        <w:spacing w:after="140" w:line="300"/>
        <w:ind w:left="720" w:hanging="720"/>
      </w:pPr>
      <w:r>
        <w:rPr>
          <w:rFonts w:ascii="Calibri" w:cs="Calibri" w:eastAsia="Calibri" w:hAnsi="Calibri"/>
          <w:sz w:val="22"/>
          <w:szCs w:val="22"/>
        </w:rPr>
        <w:t xml:space="preserve">1.2	</w:t>
      </w:r>
      <w:r>
        <w:rPr>
          <w:rFonts w:ascii="Calibri" w:cs="Calibri" w:eastAsia="Calibri" w:hAnsi="Calibri"/>
          <w:sz w:val="22"/>
          <w:szCs w:val="22"/>
        </w:rPr>
        <w:t xml:space="preserve">Purpose. [TWO OR THREE SENTENCES DESCRIBING WHAT THE CLIENT WANTS TO ACHIEVE AND WHO WILL USE THE RESULT.]</w:t>
      </w:r>
    </w:p>
    <w:p>
      <w:pPr>
        <w:spacing w:after="140" w:line="300"/>
        <w:ind w:left="720" w:hanging="720"/>
      </w:pPr>
      <w:r>
        <w:rPr>
          <w:rFonts w:ascii="Calibri" w:cs="Calibri" w:eastAsia="Calibri" w:hAnsi="Calibri"/>
          <w:sz w:val="22"/>
          <w:szCs w:val="22"/>
        </w:rPr>
        <w:t xml:space="preserve">1.3	</w:t>
      </w:r>
      <w:r>
        <w:rPr>
          <w:rFonts w:ascii="Calibri" w:cs="Calibri" w:eastAsia="Calibri" w:hAnsi="Calibri"/>
          <w:sz w:val="22"/>
          <w:szCs w:val="22"/>
        </w:rPr>
        <w:t xml:space="preserve">Pricing model. This SOW is a [FIXED-FEE / TIME AND MATERIALS] engagement.</w:t>
      </w:r>
    </w:p>
    <w:p>
      <w:pPr>
        <w:spacing w:after="140" w:line="300"/>
        <w:ind w:left="720" w:hanging="720"/>
      </w:pPr>
      <w:r>
        <w:rPr>
          <w:rFonts w:ascii="Calibri" w:cs="Calibri" w:eastAsia="Calibri" w:hAnsi="Calibri"/>
          <w:sz w:val="22"/>
          <w:szCs w:val="22"/>
        </w:rPr>
        <w:t xml:space="preserve">1.4	</w:t>
      </w:r>
      <w:r>
        <w:rPr>
          <w:rFonts w:ascii="Calibri" w:cs="Calibri" w:eastAsia="Calibri" w:hAnsi="Calibri"/>
          <w:sz w:val="22"/>
          <w:szCs w:val="22"/>
        </w:rPr>
        <w:t xml:space="preserve">Planned start date: [START DATE]. Target completion date: [END DATE]. Both dates depend on the assumptions and client dependencies in section 4 and on the deposit in section 6 being received.</w:t>
      </w: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Deliverables</w:t>
      </w:r>
    </w:p>
    <w:p>
      <w:pPr>
        <w:spacing w:after="140" w:line="300"/>
        <w:ind w:left="720" w:hanging="720"/>
      </w:pPr>
      <w:r>
        <w:rPr>
          <w:rFonts w:ascii="Calibri" w:cs="Calibri" w:eastAsia="Calibri" w:hAnsi="Calibri"/>
          <w:sz w:val="22"/>
          <w:szCs w:val="22"/>
        </w:rPr>
        <w:t xml:space="preserve">2.1	</w:t>
      </w:r>
      <w:r>
        <w:rPr>
          <w:rFonts w:ascii="Calibri" w:cs="Calibri" w:eastAsia="Calibri" w:hAnsi="Calibri"/>
          <w:sz w:val="22"/>
          <w:szCs w:val="22"/>
        </w:rPr>
        <w:t xml:space="preserve">The Agency will produce the Deliverables listed below. Each Deliverable is complete when it meets the acceptance criteria shown against 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No.</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Deliverable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Description</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Acceptance criteria</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D1</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IS AND 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[OBJECTIVE, TESTABLE CRITERIA]</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D2</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IS AND 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[OBJECTIVE, TESTABLE CRITERIA]</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D3</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IS AND 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[OBJECTIVE, TESTABLE CRITERIA]</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D4</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[DELIVERABLE 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IS AND 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[OBJECTIVE, TESTABLE CRITERIA]</w:t>
            </w:r>
          </w:p>
        </w:tc>
      </w:tr>
    </w:tbl>
    <w:p>
      <w:pPr>
        <w:spacing w:after="160"/>
      </w:pPr>
    </w:p>
    <w:p>
      <w:pPr>
        <w:spacing w:after="140" w:line="300"/>
        <w:ind w:left="720" w:hanging="720"/>
      </w:pPr>
      <w:r>
        <w:rPr>
          <w:rFonts w:ascii="Calibri" w:cs="Calibri" w:eastAsia="Calibri" w:hAnsi="Calibri"/>
          <w:sz w:val="22"/>
          <w:szCs w:val="22"/>
        </w:rPr>
        <w:t xml:space="preserve">2.2	</w:t>
      </w:r>
      <w:r>
        <w:rPr>
          <w:rFonts w:ascii="Calibri" w:cs="Calibri" w:eastAsia="Calibri" w:hAnsi="Calibri"/>
          <w:sz w:val="22"/>
          <w:szCs w:val="22"/>
        </w:rPr>
        <w:t xml:space="preserve">Reference documents. The Deliverables will be built to the following documents, in the versions stated: [DOCUMENT NAME, VERSION AND DATE]. If a reference document conflicts with this SOW, this SOW prevails.</w:t>
      </w:r>
    </w:p>
    <w:p>
      <w:pPr>
        <w:spacing w:after="140" w:line="300"/>
        <w:ind w:left="720" w:hanging="720"/>
      </w:pPr>
      <w:r>
        <w:rPr>
          <w:rFonts w:ascii="Calibri" w:cs="Calibri" w:eastAsia="Calibri" w:hAnsi="Calibri"/>
          <w:sz w:val="22"/>
          <w:szCs w:val="22"/>
        </w:rPr>
        <w:t xml:space="preserve">2.3	</w:t>
      </w:r>
      <w:r>
        <w:rPr>
          <w:rFonts w:ascii="Calibri" w:cs="Calibri" w:eastAsia="Calibri" w:hAnsi="Calibri"/>
          <w:sz w:val="22"/>
          <w:szCs w:val="22"/>
        </w:rPr>
        <w:t xml:space="preserve">Supported environments. The Deliverables will be tested on and are warranted for the following environments only: [BROWSERS, DEVICES, OPERATING SYSTEMS AND VERSIONS]. Versions are those current on the SOW date.</w:t>
      </w:r>
    </w:p>
    <w:p>
      <w:pPr>
        <w:spacing w:after="140" w:line="300"/>
        <w:ind w:left="720" w:hanging="720"/>
      </w:pPr>
      <w:r>
        <w:rPr>
          <w:rFonts w:ascii="Calibri" w:cs="Calibri" w:eastAsia="Calibri" w:hAnsi="Calibri"/>
          <w:sz w:val="22"/>
          <w:szCs w:val="22"/>
        </w:rPr>
        <w:t xml:space="preserve">2.4	</w:t>
      </w:r>
      <w:r>
        <w:rPr>
          <w:rFonts w:ascii="Calibri" w:cs="Calibri" w:eastAsia="Calibri" w:hAnsi="Calibri"/>
          <w:sz w:val="22"/>
          <w:szCs w:val="22"/>
        </w:rPr>
        <w:t xml:space="preserve">Hosting and deployment. The Deliverables will be deployed to [ENVIRONMENT], which is provided and paid for by [THE CLIENT / THE AGENCY].</w:t>
      </w:r>
    </w:p>
    <w:p>
      <w:pPr>
        <w:spacing w:after="140" w:line="300"/>
        <w:ind w:left="720" w:hanging="720"/>
      </w:pPr>
      <w:r>
        <w:rPr>
          <w:rFonts w:ascii="Calibri" w:cs="Calibri" w:eastAsia="Calibri" w:hAnsi="Calibri"/>
          <w:sz w:val="22"/>
          <w:szCs w:val="22"/>
        </w:rPr>
        <w:t xml:space="preserve">2.5	</w:t>
      </w:r>
      <w:r>
        <w:rPr>
          <w:rFonts w:ascii="Calibri" w:cs="Calibri" w:eastAsia="Calibri" w:hAnsi="Calibri"/>
          <w:sz w:val="22"/>
          <w:szCs w:val="22"/>
        </w:rPr>
        <w:t xml:space="preserve">The Deliverables are limited to the items in section 2.1. Any item, feature or service that this SOW does not list is outside the scope of this SOW.</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Out of scope</w:t>
      </w:r>
    </w:p>
    <w:p>
      <w:pPr>
        <w:spacing w:after="140" w:line="300"/>
        <w:ind w:left="720" w:hanging="720"/>
      </w:pPr>
      <w:r>
        <w:rPr>
          <w:rFonts w:ascii="Calibri" w:cs="Calibri" w:eastAsia="Calibri" w:hAnsi="Calibri"/>
          <w:sz w:val="22"/>
          <w:szCs w:val="22"/>
        </w:rPr>
        <w:t xml:space="preserve">3.1	</w:t>
      </w:r>
      <w:r>
        <w:rPr>
          <w:rFonts w:ascii="Calibri" w:cs="Calibri" w:eastAsia="Calibri" w:hAnsi="Calibri"/>
          <w:sz w:val="22"/>
          <w:szCs w:val="22"/>
        </w:rPr>
        <w:t xml:space="preserve">For clarity, and without limiting section 2.5, the following are excluded from this SOW:</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Writing, editing, translating or entering content, and migrating data from existing systems, except as listed in section 2.1</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Integrations with any third-party system other than: [LIST OF INCLUDED INTEGRATIONS]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Native mobile applications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Third-party costs, including hosting, domains, software licenses, paid APIs, fonts and stock assets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Search engine optimization, analytics configuration, advertising and other marketing services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Security penetration testing, accessibility audits and compliance certification</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Performance or load targets beyond those stated in the acceptance criteria</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Training beyond [ONE] session of up to [TWO] hours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Support, maintenance, hosting management and enhancements after the Warranty Period</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[ANY FEATURE DISCUSSED DURING SALES AND DELIBERATELY LEFT OUT]</w:t>
      </w:r>
    </w:p>
    <w:p>
      <w:pPr>
        <w:spacing w:after="60"/>
      </w:pPr>
    </w:p>
    <w:p>
      <w:pPr>
        <w:spacing w:after="140" w:line="300"/>
        <w:ind w:left="720" w:hanging="720"/>
      </w:pPr>
      <w:r>
        <w:rPr>
          <w:rFonts w:ascii="Calibri" w:cs="Calibri" w:eastAsia="Calibri" w:hAnsi="Calibri"/>
          <w:sz w:val="22"/>
          <w:szCs w:val="22"/>
        </w:rPr>
        <w:t xml:space="preserve">3.2	</w:t>
      </w:r>
      <w:r>
        <w:rPr>
          <w:rFonts w:ascii="Calibri" w:cs="Calibri" w:eastAsia="Calibri" w:hAnsi="Calibri"/>
          <w:sz w:val="22"/>
          <w:szCs w:val="22"/>
        </w:rPr>
        <w:t xml:space="preserve">The Client may ask for any excluded item to be added through the change control process in section 7.</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Assumptions and client dependencies</w:t>
      </w:r>
    </w:p>
    <w:p>
      <w:pPr>
        <w:spacing w:after="140" w:line="300"/>
        <w:ind w:left="720" w:hanging="720"/>
      </w:pPr>
      <w:r>
        <w:rPr>
          <w:rFonts w:ascii="Calibri" w:cs="Calibri" w:eastAsia="Calibri" w:hAnsi="Calibri"/>
          <w:sz w:val="22"/>
          <w:szCs w:val="22"/>
        </w:rPr>
        <w:t xml:space="preserve">4.1	</w:t>
      </w:r>
      <w:r>
        <w:rPr>
          <w:rFonts w:ascii="Calibri" w:cs="Calibri" w:eastAsia="Calibri" w:hAnsi="Calibri"/>
          <w:sz w:val="22"/>
          <w:szCs w:val="22"/>
        </w:rPr>
        <w:t xml:space="preserve">The Fees and dates in this SOW are based on the following assumptions: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The Client's project lead is available for a weekly meeting and replies to questions within [2] business days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The Client gives feedback on each Deliverable once, in a single consolidated document, from the project lead</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Design Deliverables include up to [2] rounds of revisions. A round is one consolidated set of changes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Third-party systems that the Deliverables connect to have documented, working APIs and test accounts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[ANY TECHNICAL ASSUMPTION THE ESTIMATE DEPENDS ON]</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[ANY VOLUME ASSUMPTION, SUCH AS NUMBER OF PAGE TEMPLATES, USER ROLES OR REPORTS]</w:t>
      </w:r>
    </w:p>
    <w:p>
      <w:pPr>
        <w:spacing w:after="60"/>
      </w:pPr>
    </w:p>
    <w:p>
      <w:pPr>
        <w:spacing w:after="140" w:line="300"/>
        <w:ind w:left="720" w:hanging="720"/>
      </w:pPr>
      <w:r>
        <w:rPr>
          <w:rFonts w:ascii="Calibri" w:cs="Calibri" w:eastAsia="Calibri" w:hAnsi="Calibri"/>
          <w:sz w:val="22"/>
          <w:szCs w:val="22"/>
        </w:rPr>
        <w:t xml:space="preserve">4.2	</w:t>
      </w:r>
      <w:r>
        <w:rPr>
          <w:rFonts w:ascii="Calibri" w:cs="Calibri" w:eastAsia="Calibri" w:hAnsi="Calibri"/>
          <w:sz w:val="22"/>
          <w:szCs w:val="22"/>
        </w:rPr>
        <w:t xml:space="preserve">The Client will provide the following by the dates shown: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Client dependency</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Needed by</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Client owner</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to [SYSTEMS, REPOSITORIES, ACCOUNTS]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Brand assets and final content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Test data and test accounts for integrations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Sign-off on [SPECIFICATION OR DESIGN]</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[OTHER DEPENDENCY]</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bl>
    <w:p>
      <w:pPr>
        <w:spacing w:after="160"/>
      </w:pPr>
    </w:p>
    <w:p>
      <w:pPr>
        <w:spacing w:after="140" w:line="300"/>
        <w:ind w:left="720" w:hanging="720"/>
      </w:pPr>
      <w:r>
        <w:rPr>
          <w:rFonts w:ascii="Calibri" w:cs="Calibri" w:eastAsia="Calibri" w:hAnsi="Calibri"/>
          <w:sz w:val="22"/>
          <w:szCs w:val="22"/>
        </w:rPr>
        <w:t xml:space="preserve">4.3	</w:t>
      </w:r>
      <w:r>
        <w:rPr>
          <w:rFonts w:ascii="Calibri" w:cs="Calibri" w:eastAsia="Calibri" w:hAnsi="Calibri"/>
          <w:sz w:val="22"/>
          <w:szCs w:val="22"/>
        </w:rPr>
        <w:t xml:space="preserve">If an assumption proves to be wrong, or a client dependency is late or incomplete, the affected dates move by at least the length of the delay. Where the Agency needs extra effort as a result, the Agency will raise a change request under section 7.</w:t>
      </w:r>
    </w:p>
    <w:p>
      <w:pPr>
        <w:spacing w:after="140" w:line="300"/>
        <w:ind w:left="720" w:hanging="720"/>
      </w:pPr>
      <w:r>
        <w:rPr>
          <w:rFonts w:ascii="Calibri" w:cs="Calibri" w:eastAsia="Calibri" w:hAnsi="Calibri"/>
          <w:sz w:val="22"/>
          <w:szCs w:val="22"/>
        </w:rPr>
        <w:t xml:space="preserve">4.4	</w:t>
      </w:r>
      <w:r>
        <w:rPr>
          <w:rFonts w:ascii="Calibri" w:cs="Calibri" w:eastAsia="Calibri" w:hAnsi="Calibri"/>
          <w:sz w:val="22"/>
          <w:szCs w:val="22"/>
        </w:rPr>
        <w:t xml:space="preserve">If a client dependency is more than [10] business days late, the Agency may reassign the project team to other work. The project will then resume when the team is next available, and the Agency will give the Client a revised schedule.</w:t>
      </w: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Milestones and acceptance</w:t>
      </w:r>
    </w:p>
    <w:p>
      <w:pPr>
        <w:spacing w:after="140" w:line="300"/>
        <w:ind w:left="720" w:hanging="720"/>
      </w:pPr>
      <w:r>
        <w:rPr>
          <w:rFonts w:ascii="Calibri" w:cs="Calibri" w:eastAsia="Calibri" w:hAnsi="Calibri"/>
          <w:sz w:val="22"/>
          <w:szCs w:val="22"/>
        </w:rPr>
        <w:t xml:space="preserve">5.1	</w:t>
      </w:r>
      <w:r>
        <w:rPr>
          <w:rFonts w:ascii="Calibri" w:cs="Calibri" w:eastAsia="Calibri" w:hAnsi="Calibri"/>
          <w:sz w:val="22"/>
          <w:szCs w:val="22"/>
        </w:rPr>
        <w:t xml:space="preserve">The project will be delivered in the following milestones: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Milestone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Deliverables included</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Target 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M1 [MILESTONE 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[D1]</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M2 [MILESTONE 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[D2]</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M3 [MILESTONE 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[D3]</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M4 [MILESTONE NAME, FINAL DELIVERY]</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[D4]</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spacing w:after="140" w:line="300"/>
        <w:ind w:left="720" w:hanging="720"/>
      </w:pPr>
      <w:r>
        <w:rPr>
          <w:rFonts w:ascii="Calibri" w:cs="Calibri" w:eastAsia="Calibri" w:hAnsi="Calibri"/>
          <w:sz w:val="22"/>
          <w:szCs w:val="22"/>
        </w:rPr>
        <w:t xml:space="preserve">5.2	</w:t>
      </w:r>
      <w:r>
        <w:rPr>
          <w:rFonts w:ascii="Calibri" w:cs="Calibri" w:eastAsia="Calibri" w:hAnsi="Calibri"/>
          <w:sz w:val="22"/>
          <w:szCs w:val="22"/>
        </w:rPr>
        <w:t xml:space="preserve">Review Period. When the Agency delivers a milestone, the Client has [5] business days to test its Deliverables against the acceptance criteria in section 2.1.</w:t>
      </w:r>
    </w:p>
    <w:p>
      <w:pPr>
        <w:spacing w:after="140" w:line="300"/>
        <w:ind w:left="720" w:hanging="720"/>
      </w:pPr>
      <w:r>
        <w:rPr>
          <w:rFonts w:ascii="Calibri" w:cs="Calibri" w:eastAsia="Calibri" w:hAnsi="Calibri"/>
          <w:sz w:val="22"/>
          <w:szCs w:val="22"/>
        </w:rPr>
        <w:t xml:space="preserve">5.3	</w:t>
      </w:r>
      <w:r>
        <w:rPr>
          <w:rFonts w:ascii="Calibri" w:cs="Calibri" w:eastAsia="Calibri" w:hAnsi="Calibri"/>
          <w:sz w:val="22"/>
          <w:szCs w:val="22"/>
        </w:rPr>
        <w:t xml:space="preserve">Acceptance or rejection. Within the Review Period the Client will either accept the milestone in writing or reject it in writing. A rejection must list each specific way in which a Deliverable fails its acceptance criteria.</w:t>
      </w:r>
    </w:p>
    <w:p>
      <w:pPr>
        <w:spacing w:after="140" w:line="300"/>
        <w:ind w:left="720" w:hanging="720"/>
      </w:pPr>
      <w:r>
        <w:rPr>
          <w:rFonts w:ascii="Calibri" w:cs="Calibri" w:eastAsia="Calibri" w:hAnsi="Calibri"/>
          <w:sz w:val="22"/>
          <w:szCs w:val="22"/>
        </w:rPr>
        <w:t xml:space="preserve">5.4	</w:t>
      </w:r>
      <w:r>
        <w:rPr>
          <w:rFonts w:ascii="Calibri" w:cs="Calibri" w:eastAsia="Calibri" w:hAnsi="Calibri"/>
          <w:sz w:val="22"/>
          <w:szCs w:val="22"/>
        </w:rPr>
        <w:t xml:space="preserve">Correction. The Agency will correct the listed failures and redeliver. The Client then has [3] business days to review the corrected items only.</w:t>
      </w:r>
    </w:p>
    <w:p>
      <w:pPr>
        <w:spacing w:after="140" w:line="300"/>
        <w:ind w:left="720" w:hanging="720"/>
      </w:pPr>
      <w:r>
        <w:rPr>
          <w:rFonts w:ascii="Calibri" w:cs="Calibri" w:eastAsia="Calibri" w:hAnsi="Calibri"/>
          <w:sz w:val="22"/>
          <w:szCs w:val="22"/>
        </w:rPr>
        <w:t xml:space="preserve">5.5	</w:t>
      </w:r>
      <w:r>
        <w:rPr>
          <w:rFonts w:ascii="Calibri" w:cs="Calibri" w:eastAsia="Calibri" w:hAnsi="Calibri"/>
          <w:sz w:val="22"/>
          <w:szCs w:val="22"/>
        </w:rPr>
        <w:t xml:space="preserve">Deemed acceptance. A milestone is accepted if the Client has not delivered a rejection that meets section 5.3 by the end of the Review Period. A milestone is also accepted on the date the Client uses any of its Deliverables in production or releases them to end users.</w:t>
      </w:r>
    </w:p>
    <w:p>
      <w:pPr>
        <w:spacing w:after="140" w:line="300"/>
        <w:ind w:left="720" w:hanging="720"/>
      </w:pPr>
      <w:r>
        <w:rPr>
          <w:rFonts w:ascii="Calibri" w:cs="Calibri" w:eastAsia="Calibri" w:hAnsi="Calibri"/>
          <w:sz w:val="22"/>
          <w:szCs w:val="22"/>
        </w:rPr>
        <w:t xml:space="preserve">5.6	</w:t>
      </w:r>
      <w:r>
        <w:rPr>
          <w:rFonts w:ascii="Calibri" w:cs="Calibri" w:eastAsia="Calibri" w:hAnsi="Calibri"/>
          <w:sz w:val="22"/>
          <w:szCs w:val="22"/>
        </w:rPr>
        <w:t xml:space="preserve">Minor defects. A defect that does not materially affect the use of a Deliverable does not prevent acceptance. The Agency will log it and fix it during the project or the Warranty Period.</w:t>
      </w:r>
    </w:p>
    <w:p>
      <w:pPr>
        <w:spacing w:after="140" w:line="300"/>
        <w:ind w:left="720" w:hanging="720"/>
      </w:pPr>
      <w:r>
        <w:rPr>
          <w:rFonts w:ascii="Calibri" w:cs="Calibri" w:eastAsia="Calibri" w:hAnsi="Calibri"/>
          <w:sz w:val="22"/>
          <w:szCs w:val="22"/>
        </w:rPr>
        <w:t xml:space="preserve">5.7	</w:t>
      </w:r>
      <w:r>
        <w:rPr>
          <w:rFonts w:ascii="Calibri" w:cs="Calibri" w:eastAsia="Calibri" w:hAnsi="Calibri"/>
          <w:sz w:val="22"/>
          <w:szCs w:val="22"/>
        </w:rPr>
        <w:t xml:space="preserve">New requests. A request made during a Review Period for something that the acceptance criteria do not cover is a change request under section 7 and does not delay acceptance.</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Fees and payment schedule</w:t>
      </w:r>
    </w:p>
    <w:p>
      <w:pPr>
        <w:spacing w:after="140" w:line="300"/>
        <w:ind w:left="720" w:hanging="720"/>
      </w:pPr>
      <w:r>
        <w:rPr>
          <w:rFonts w:ascii="Calibri" w:cs="Calibri" w:eastAsia="Calibri" w:hAnsi="Calibri"/>
          <w:sz w:val="22"/>
          <w:szCs w:val="22"/>
        </w:rPr>
        <w:t xml:space="preserve">6.1	</w:t>
      </w:r>
      <w:r>
        <w:rPr>
          <w:rFonts w:ascii="Calibri" w:cs="Calibri" w:eastAsia="Calibri" w:hAnsi="Calibri"/>
          <w:sz w:val="22"/>
          <w:szCs w:val="22"/>
        </w:rPr>
        <w:t xml:space="preserve">The total Fees for this SOW are [TOTAL FEES], payable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Payment</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Trigger</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Amount</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Due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Deposit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 of this SOW</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([30]%)</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 signature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Payment 2</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Acceptance of M1</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([20]%)</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 days from invoice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Payment 3</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Acceptance of M2</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([20]%)</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 days from invoice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Payment 4</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Acceptance of M3</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([20]%)</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 days from invoice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Final payment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Acceptance of M4</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 ([10]%)</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 days from invoice</w:t>
            </w:r>
          </w:p>
        </w:tc>
      </w:tr>
    </w:tbl>
    <w:p>
      <w:pPr>
        <w:spacing w:after="160"/>
      </w:pPr>
    </w:p>
    <w:p>
      <w:pPr>
        <w:spacing w:after="140" w:line="300"/>
        <w:ind w:left="720" w:hanging="720"/>
      </w:pPr>
      <w:r>
        <w:rPr>
          <w:rFonts w:ascii="Calibri" w:cs="Calibri" w:eastAsia="Calibri" w:hAnsi="Calibri"/>
          <w:sz w:val="22"/>
          <w:szCs w:val="22"/>
        </w:rPr>
        <w:t xml:space="preserve">6.2	</w:t>
      </w:r>
      <w:r>
        <w:rPr>
          <w:rFonts w:ascii="Calibri" w:cs="Calibri" w:eastAsia="Calibri" w:hAnsi="Calibri"/>
          <w:sz w:val="22"/>
          <w:szCs w:val="22"/>
        </w:rPr>
        <w:t xml:space="preserve">Deposit. The Agency will schedule the project team and start work when it has received the deposit. The planned start date moves by one day for each day the deposit is late.</w:t>
      </w:r>
    </w:p>
    <w:p>
      <w:pPr>
        <w:spacing w:after="140" w:line="300"/>
        <w:ind w:left="720" w:hanging="720"/>
      </w:pPr>
      <w:r>
        <w:rPr>
          <w:rFonts w:ascii="Calibri" w:cs="Calibri" w:eastAsia="Calibri" w:hAnsi="Calibri"/>
          <w:sz w:val="22"/>
          <w:szCs w:val="22"/>
        </w:rPr>
        <w:t xml:space="preserve">6.3	</w:t>
      </w:r>
      <w:r>
        <w:rPr>
          <w:rFonts w:ascii="Calibri" w:cs="Calibri" w:eastAsia="Calibri" w:hAnsi="Calibri"/>
          <w:sz w:val="22"/>
          <w:szCs w:val="22"/>
        </w:rPr>
        <w:t xml:space="preserve">Milestone invoices. The Agency will invoice each milestone payment on acceptance or deemed acceptance of that milestone.</w:t>
      </w:r>
    </w:p>
    <w:p>
      <w:pPr>
        <w:spacing w:after="140" w:line="300"/>
        <w:ind w:left="720" w:hanging="720"/>
      </w:pPr>
      <w:r>
        <w:rPr>
          <w:rFonts w:ascii="Calibri" w:cs="Calibri" w:eastAsia="Calibri" w:hAnsi="Calibri"/>
          <w:sz w:val="22"/>
          <w:szCs w:val="22"/>
        </w:rPr>
        <w:t xml:space="preserve">6.4	</w:t>
      </w:r>
      <w:r>
        <w:rPr>
          <w:rFonts w:ascii="Calibri" w:cs="Calibri" w:eastAsia="Calibri" w:hAnsi="Calibri"/>
          <w:sz w:val="22"/>
          <w:szCs w:val="22"/>
        </w:rPr>
        <w:t xml:space="preserve">Additional work. Work approved under section 7, and any other work this SOW says is charged on a time and materials basis, is charged at the following rates and invoiced monthly in arrears: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Role</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Hourly rate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[ROLE, SUCH AS PRINCIPAL OR ARCHITECT]</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[ROLE, SUCH AS SENIOR DEVELOPER]</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[ROLE, SUCH AS DESIGNER]</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[ROLE, SUCH AS PROJECT MANAGER]</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[RATE]</w:t>
            </w:r>
          </w:p>
        </w:tc>
      </w:tr>
    </w:tbl>
    <w:p>
      <w:pPr>
        <w:spacing w:after="160"/>
      </w:pPr>
    </w:p>
    <w:p>
      <w:pPr>
        <w:spacing w:after="140" w:line="300"/>
        <w:ind w:left="720" w:hanging="720"/>
      </w:pPr>
      <w:r>
        <w:rPr>
          <w:rFonts w:ascii="Calibri" w:cs="Calibri" w:eastAsia="Calibri" w:hAnsi="Calibri"/>
          <w:sz w:val="22"/>
          <w:szCs w:val="22"/>
        </w:rPr>
        <w:t xml:space="preserve">6.5	</w:t>
      </w:r>
      <w:r>
        <w:rPr>
          <w:rFonts w:ascii="Calibri" w:cs="Calibri" w:eastAsia="Calibri" w:hAnsi="Calibri"/>
          <w:sz w:val="22"/>
          <w:szCs w:val="22"/>
        </w:rPr>
        <w:t xml:space="preserve">Expenses. Third-party costs and pre-approved expenses are charged at cost under the MSA. Expected expenses for this SOW: [LIST OR "NONE"].</w:t>
      </w:r>
    </w:p>
    <w:p>
      <w:pPr>
        <w:spacing w:after="140" w:line="300"/>
        <w:ind w:left="720" w:hanging="720"/>
      </w:pPr>
      <w:r>
        <w:rPr>
          <w:rFonts w:ascii="Calibri" w:cs="Calibri" w:eastAsia="Calibri" w:hAnsi="Calibri"/>
          <w:sz w:val="22"/>
          <w:szCs w:val="22"/>
        </w:rPr>
        <w:t xml:space="preserve">6.6	</w:t>
      </w:r>
      <w:r>
        <w:rPr>
          <w:rFonts w:ascii="Calibri" w:cs="Calibri" w:eastAsia="Calibri" w:hAnsi="Calibri"/>
          <w:sz w:val="22"/>
          <w:szCs w:val="22"/>
        </w:rPr>
        <w:t xml:space="preserve">Client pause. If the project is paused or delayed for reasons within the Client's control for more than [30] days in total, the Agency may invoice all work completed to date, valued in proportion to the milestone Fees.</w:t>
      </w:r>
    </w:p>
    <w:p>
      <w:pPr>
        <w:spacing w:after="140" w:line="300"/>
        <w:ind w:left="720" w:hanging="720"/>
      </w:pPr>
      <w:r>
        <w:rPr>
          <w:rFonts w:ascii="Calibri" w:cs="Calibri" w:eastAsia="Calibri" w:hAnsi="Calibri"/>
          <w:sz w:val="22"/>
          <w:szCs w:val="22"/>
        </w:rPr>
        <w:t xml:space="preserve">6.7	</w:t>
      </w:r>
      <w:r>
        <w:rPr>
          <w:rFonts w:ascii="Calibri" w:cs="Calibri" w:eastAsia="Calibri" w:hAnsi="Calibri"/>
          <w:sz w:val="22"/>
          <w:szCs w:val="22"/>
        </w:rPr>
        <w:t xml:space="preserve">Late payment, interest and the Agency's right to suspend the Services are governed by the MSA.</w:t>
      </w: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Change control</w:t>
      </w:r>
    </w:p>
    <w:p>
      <w:pPr>
        <w:spacing w:after="140" w:line="300"/>
        <w:ind w:left="720" w:hanging="720"/>
      </w:pPr>
      <w:r>
        <w:rPr>
          <w:rFonts w:ascii="Calibri" w:cs="Calibri" w:eastAsia="Calibri" w:hAnsi="Calibri"/>
          <w:sz w:val="22"/>
          <w:szCs w:val="22"/>
        </w:rPr>
        <w:t xml:space="preserve">7.1	</w:t>
      </w:r>
      <w:r>
        <w:rPr>
          <w:rFonts w:ascii="Calibri" w:cs="Calibri" w:eastAsia="Calibri" w:hAnsi="Calibri"/>
          <w:sz w:val="22"/>
          <w:szCs w:val="22"/>
        </w:rPr>
        <w:t xml:space="preserve">Any change to the Deliverables, acceptance criteria, assumptions, dates or Fees in this SOW must be recorded on the Agency's Change Request Form and approved by both parties before it takes effect.</w:t>
      </w:r>
    </w:p>
    <w:p>
      <w:pPr>
        <w:spacing w:after="140" w:line="300"/>
        <w:ind w:left="720" w:hanging="720"/>
      </w:pPr>
      <w:r>
        <w:rPr>
          <w:rFonts w:ascii="Calibri" w:cs="Calibri" w:eastAsia="Calibri" w:hAnsi="Calibri"/>
          <w:sz w:val="22"/>
          <w:szCs w:val="22"/>
        </w:rPr>
        <w:t xml:space="preserve">7.2	</w:t>
      </w:r>
      <w:r>
        <w:rPr>
          <w:rFonts w:ascii="Calibri" w:cs="Calibri" w:eastAsia="Calibri" w:hAnsi="Calibri"/>
          <w:sz w:val="22"/>
          <w:szCs w:val="22"/>
        </w:rPr>
        <w:t xml:space="preserve">Either party may raise a change request. The Agency will respond within [3] business days with a description of the change, its effect on the Fees, and its effect on the dates.</w:t>
      </w:r>
    </w:p>
    <w:p>
      <w:pPr>
        <w:spacing w:after="140" w:line="300"/>
        <w:ind w:left="720" w:hanging="720"/>
      </w:pPr>
      <w:r>
        <w:rPr>
          <w:rFonts w:ascii="Calibri" w:cs="Calibri" w:eastAsia="Calibri" w:hAnsi="Calibri"/>
          <w:sz w:val="22"/>
          <w:szCs w:val="22"/>
        </w:rPr>
        <w:t xml:space="preserve">7.3	</w:t>
      </w:r>
      <w:r>
        <w:rPr>
          <w:rFonts w:ascii="Calibri" w:cs="Calibri" w:eastAsia="Calibri" w:hAnsi="Calibri"/>
          <w:sz w:val="22"/>
          <w:szCs w:val="22"/>
        </w:rPr>
        <w:t xml:space="preserve">If assessing a change request will take the Agency more than [2] hours, the Agency will say so first and may charge for the assessment at the rates in section 6.4 with the Client's agreement.</w:t>
      </w:r>
    </w:p>
    <w:p>
      <w:pPr>
        <w:spacing w:after="140" w:line="300"/>
        <w:ind w:left="720" w:hanging="720"/>
      </w:pPr>
      <w:r>
        <w:rPr>
          <w:rFonts w:ascii="Calibri" w:cs="Calibri" w:eastAsia="Calibri" w:hAnsi="Calibri"/>
          <w:sz w:val="22"/>
          <w:szCs w:val="22"/>
        </w:rPr>
        <w:t xml:space="preserve">7.4	</w:t>
      </w:r>
      <w:r>
        <w:rPr>
          <w:rFonts w:ascii="Calibri" w:cs="Calibri" w:eastAsia="Calibri" w:hAnsi="Calibri"/>
          <w:sz w:val="22"/>
          <w:szCs w:val="22"/>
        </w:rPr>
        <w:t xml:space="preserve">The Agency will not start work on a change until the Change Request Form is approved. Work on the existing scope continues in the meantime unless the parties agree to pause it.</w:t>
      </w:r>
    </w:p>
    <w:p>
      <w:pPr>
        <w:spacing w:after="140" w:line="300"/>
        <w:ind w:left="720" w:hanging="720"/>
      </w:pPr>
      <w:r>
        <w:rPr>
          <w:rFonts w:ascii="Calibri" w:cs="Calibri" w:eastAsia="Calibri" w:hAnsi="Calibri"/>
          <w:sz w:val="22"/>
          <w:szCs w:val="22"/>
        </w:rPr>
        <w:t xml:space="preserve">7.5	</w:t>
      </w:r>
      <w:r>
        <w:rPr>
          <w:rFonts w:ascii="Calibri" w:cs="Calibri" w:eastAsia="Calibri" w:hAnsi="Calibri"/>
          <w:sz w:val="22"/>
          <w:szCs w:val="22"/>
        </w:rPr>
        <w:t xml:space="preserve">For a change with a Fee impact below [AMOUNT], written approval by email from the Client's project lead is sufficient. Larger changes require the signature of [CLIENT APPROVER ROLE].</w:t>
      </w:r>
    </w:p>
    <w:p>
      <w:pPr>
        <w:spacing w:after="140" w:line="300"/>
        <w:ind w:left="720" w:hanging="720"/>
      </w:pPr>
      <w:r>
        <w:rPr>
          <w:rFonts w:ascii="Calibri" w:cs="Calibri" w:eastAsia="Calibri" w:hAnsi="Calibri"/>
          <w:sz w:val="22"/>
          <w:szCs w:val="22"/>
        </w:rPr>
        <w:t xml:space="preserve">7.6	</w:t>
      </w:r>
      <w:r>
        <w:rPr>
          <w:rFonts w:ascii="Calibri" w:cs="Calibri" w:eastAsia="Calibri" w:hAnsi="Calibri"/>
          <w:sz w:val="22"/>
          <w:szCs w:val="22"/>
        </w:rPr>
        <w:t xml:space="preserve">A request made in a meeting, a call or a chat message becomes an approved change only when it has been recorded on a Change Request Form and approved under this section.</w:t>
      </w:r>
    </w:p>
    <w:p>
      <w:pPr>
        <w:spacing w:after="140" w:line="300"/>
        <w:ind w:left="720" w:hanging="720"/>
      </w:pPr>
      <w:r>
        <w:rPr>
          <w:rFonts w:ascii="Calibri" w:cs="Calibri" w:eastAsia="Calibri" w:hAnsi="Calibri"/>
          <w:sz w:val="22"/>
          <w:szCs w:val="22"/>
        </w:rPr>
        <w:t xml:space="preserve">7.7	</w:t>
      </w:r>
      <w:r>
        <w:rPr>
          <w:rFonts w:ascii="Calibri" w:cs="Calibri" w:eastAsia="Calibri" w:hAnsi="Calibri"/>
          <w:sz w:val="22"/>
          <w:szCs w:val="22"/>
        </w:rPr>
        <w:t xml:space="preserve">A change that removes scope reduces the Fees only by the value of work not yet started, less any effort already spent on the removed items.</w:t>
      </w:r>
    </w:p>
    <w:p>
      <w:pPr>
        <w:pStyle w:val="Heading2"/>
        <w:keepNext/>
        <w:spacing w:after="120" w:before="360"/>
      </w:pPr>
      <w:r>
        <w:rPr>
          <w:rFonts w:ascii="Georgia" w:cs="Georgia" w:eastAsia="Georgia" w:hAnsi="Georgia"/>
          <w:b/>
          <w:bCs/>
          <w:color w:val="1A1A1A"/>
          <w:sz w:val="26"/>
          <w:szCs w:val="26"/>
        </w:rPr>
        <w:t xml:space="preserve">8. </w:t>
      </w:r>
      <w:r>
        <w:rPr>
          <w:rFonts w:ascii="Georgia" w:cs="Georgia" w:eastAsia="Georgia" w:hAnsi="Georgia"/>
          <w:b/>
          <w:bCs/>
          <w:color w:val="1A1A1A"/>
          <w:sz w:val="26"/>
          <w:szCs w:val="26"/>
        </w:rPr>
        <w:t xml:space="preserve">Team and communication</w:t>
      </w:r>
    </w:p>
    <w:p>
      <w:pPr>
        <w:spacing w:after="140" w:line="300"/>
        <w:ind w:left="720" w:hanging="720"/>
      </w:pPr>
      <w:r>
        <w:rPr>
          <w:rFonts w:ascii="Calibri" w:cs="Calibri" w:eastAsia="Calibri" w:hAnsi="Calibri"/>
          <w:sz w:val="22"/>
          <w:szCs w:val="22"/>
        </w:rPr>
        <w:t xml:space="preserve">8.1	</w:t>
      </w:r>
      <w:r>
        <w:rPr>
          <w:rFonts w:ascii="Calibri" w:cs="Calibri" w:eastAsia="Calibri" w:hAnsi="Calibri"/>
          <w:sz w:val="22"/>
          <w:szCs w:val="22"/>
        </w:rPr>
        <w:t xml:space="preserve">The parties appoint the following people: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Role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Agency</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Client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lead</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Technical lead</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Executive sponsor and escalation contact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Accounts contact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EMAIL]</w:t>
            </w:r>
          </w:p>
        </w:tc>
      </w:tr>
    </w:tbl>
    <w:p>
      <w:pPr>
        <w:spacing w:after="160"/>
      </w:pPr>
    </w:p>
    <w:p>
      <w:pPr>
        <w:spacing w:after="140" w:line="300"/>
        <w:ind w:left="720" w:hanging="720"/>
      </w:pPr>
      <w:r>
        <w:rPr>
          <w:rFonts w:ascii="Calibri" w:cs="Calibri" w:eastAsia="Calibri" w:hAnsi="Calibri"/>
          <w:sz w:val="22"/>
          <w:szCs w:val="22"/>
        </w:rPr>
        <w:t xml:space="preserve">8.2	</w:t>
      </w:r>
      <w:r>
        <w:rPr>
          <w:rFonts w:ascii="Calibri" w:cs="Calibri" w:eastAsia="Calibri" w:hAnsi="Calibri"/>
          <w:sz w:val="22"/>
          <w:szCs w:val="22"/>
        </w:rPr>
        <w:t xml:space="preserve">The Client's project lead has authority to give feedback, approve Deliverables and approve change requests within the limit in section 7.5. The Agency may rely on the project lead's instructions.</w:t>
      </w:r>
    </w:p>
    <w:p>
      <w:pPr>
        <w:spacing w:after="140" w:line="300"/>
        <w:ind w:left="720" w:hanging="720"/>
      </w:pPr>
      <w:r>
        <w:rPr>
          <w:rFonts w:ascii="Calibri" w:cs="Calibri" w:eastAsia="Calibri" w:hAnsi="Calibri"/>
          <w:sz w:val="22"/>
          <w:szCs w:val="22"/>
        </w:rPr>
        <w:t xml:space="preserve">8.3	</w:t>
      </w:r>
      <w:r>
        <w:rPr>
          <w:rFonts w:ascii="Calibri" w:cs="Calibri" w:eastAsia="Calibri" w:hAnsi="Calibri"/>
          <w:sz w:val="22"/>
          <w:szCs w:val="22"/>
        </w:rPr>
        <w:t xml:space="preserve">The Agency will send a written status update every [WEEK] covering progress, next steps, open client dependencies and any risk to the dates or Fees. The parties will hold a status meeting every [WEEK] of up to [30] minutes.</w:t>
      </w:r>
    </w:p>
    <w:p>
      <w:pPr>
        <w:spacing w:after="140" w:line="300"/>
        <w:ind w:left="720" w:hanging="720"/>
      </w:pPr>
      <w:r>
        <w:rPr>
          <w:rFonts w:ascii="Calibri" w:cs="Calibri" w:eastAsia="Calibri" w:hAnsi="Calibri"/>
          <w:sz w:val="22"/>
          <w:szCs w:val="22"/>
        </w:rPr>
        <w:t xml:space="preserve">8.4	</w:t>
      </w:r>
      <w:r>
        <w:rPr>
          <w:rFonts w:ascii="Calibri" w:cs="Calibri" w:eastAsia="Calibri" w:hAnsi="Calibri"/>
          <w:sz w:val="22"/>
          <w:szCs w:val="22"/>
        </w:rPr>
        <w:t xml:space="preserve">Project communication will take place in [CHANNEL]. The Agency responds to messages during its business hours of [HOURS AND TIME ZONE], normally within one business day.</w:t>
      </w:r>
    </w:p>
    <w:p>
      <w:pPr>
        <w:spacing w:after="140" w:line="300"/>
        <w:ind w:left="720" w:hanging="720"/>
      </w:pPr>
      <w:r>
        <w:rPr>
          <w:rFonts w:ascii="Calibri" w:cs="Calibri" w:eastAsia="Calibri" w:hAnsi="Calibri"/>
          <w:sz w:val="22"/>
          <w:szCs w:val="22"/>
        </w:rPr>
        <w:t xml:space="preserve">8.5	</w:t>
      </w:r>
      <w:r>
        <w:rPr>
          <w:rFonts w:ascii="Calibri" w:cs="Calibri" w:eastAsia="Calibri" w:hAnsi="Calibri"/>
          <w:sz w:val="22"/>
          <w:szCs w:val="22"/>
        </w:rPr>
        <w:t xml:space="preserve">The Agency may replace a member of its team with a person of equivalent skill and will tell the Client before it does.</w:t>
      </w:r>
    </w:p>
    <w:p>
      <w:pPr>
        <w:spacing w:after="140" w:line="300"/>
        <w:ind w:left="720" w:hanging="720"/>
      </w:pPr>
      <w:r>
        <w:rPr>
          <w:rFonts w:ascii="Calibri" w:cs="Calibri" w:eastAsia="Calibri" w:hAnsi="Calibri"/>
          <w:sz w:val="22"/>
          <w:szCs w:val="22"/>
        </w:rPr>
        <w:t xml:space="preserve">8.6	</w:t>
      </w:r>
      <w:r>
        <w:rPr>
          <w:rFonts w:ascii="Calibri" w:cs="Calibri" w:eastAsia="Calibri" w:hAnsi="Calibri"/>
          <w:sz w:val="22"/>
          <w:szCs w:val="22"/>
        </w:rPr>
        <w:t xml:space="preserve">Either project lead may escalate an unresolved issue to the executive sponsors, who will speak within [3] business days.</w:t>
      </w:r>
    </w:p>
    <w:p>
      <w:pPr>
        <w:pStyle w:val="Heading2"/>
        <w:keepNext/>
        <w:spacing w:after="120" w:before="360"/>
      </w:pPr>
      <w:r>
        <w:rPr>
          <w:rFonts w:ascii="Georgia" w:cs="Georgia" w:eastAsia="Georgia" w:hAnsi="Georgia"/>
          <w:b/>
          <w:bCs/>
          <w:color w:val="1A1A1A"/>
          <w:sz w:val="26"/>
          <w:szCs w:val="26"/>
        </w:rPr>
        <w:t xml:space="preserve">9. </w:t>
      </w:r>
      <w:r>
        <w:rPr>
          <w:rFonts w:ascii="Georgia" w:cs="Georgia" w:eastAsia="Georgia" w:hAnsi="Georgia"/>
          <w:b/>
          <w:bCs/>
          <w:color w:val="1A1A1A"/>
          <w:sz w:val="26"/>
          <w:szCs w:val="26"/>
        </w:rPr>
        <w:t xml:space="preserve">Intellectual property</w:t>
      </w:r>
    </w:p>
    <w:p>
      <w:pPr>
        <w:spacing w:after="140" w:line="300"/>
        <w:ind w:left="720" w:hanging="720"/>
      </w:pPr>
      <w:r>
        <w:rPr>
          <w:rFonts w:ascii="Calibri" w:cs="Calibri" w:eastAsia="Calibri" w:hAnsi="Calibri"/>
          <w:sz w:val="22"/>
          <w:szCs w:val="22"/>
        </w:rPr>
        <w:t xml:space="preserve">9.1	</w:t>
      </w:r>
      <w:r>
        <w:rPr>
          <w:rFonts w:ascii="Calibri" w:cs="Calibri" w:eastAsia="Calibri" w:hAnsi="Calibri"/>
          <w:sz w:val="22"/>
          <w:szCs w:val="22"/>
        </w:rPr>
        <w:t xml:space="preserve">Ownership of the Deliverables is governed by section 6 of the MSA. In summary, the Client owns the Deliverables under this SOW once it has paid all Fees due under this SOW in full. The Agency keeps ownership of the Agency Materials and licenses them to the Client as part of the Deliverables on the terms of the MSA.</w:t>
      </w:r>
    </w:p>
    <w:p>
      <w:pPr>
        <w:spacing w:after="140" w:line="300"/>
        <w:ind w:left="720" w:hanging="720"/>
      </w:pPr>
      <w:r>
        <w:rPr>
          <w:rFonts w:ascii="Calibri" w:cs="Calibri" w:eastAsia="Calibri" w:hAnsi="Calibri"/>
          <w:sz w:val="22"/>
          <w:szCs w:val="22"/>
        </w:rPr>
        <w:t xml:space="preserve">9.2	</w:t>
      </w:r>
      <w:r>
        <w:rPr>
          <w:rFonts w:ascii="Calibri" w:cs="Calibri" w:eastAsia="Calibri" w:hAnsi="Calibri"/>
          <w:sz w:val="22"/>
          <w:szCs w:val="22"/>
        </w:rPr>
        <w:t xml:space="preserve">The Agency expects to use the following Agency Materials in this project: [LIST, SUCH AS STARTER FRAMEWORK, COMPONENT LIBRARY, DEPLOYMENT SCRIPTS]. This list is for information and does not narrow the definition of Agency Materials in the MSA.</w:t>
      </w:r>
    </w:p>
    <w:p>
      <w:pPr>
        <w:spacing w:after="140" w:line="300"/>
        <w:ind w:left="720" w:hanging="720"/>
      </w:pPr>
      <w:r>
        <w:rPr>
          <w:rFonts w:ascii="Calibri" w:cs="Calibri" w:eastAsia="Calibri" w:hAnsi="Calibri"/>
          <w:sz w:val="22"/>
          <w:szCs w:val="22"/>
        </w:rPr>
        <w:t xml:space="preserve">9.3	</w:t>
      </w:r>
      <w:r>
        <w:rPr>
          <w:rFonts w:ascii="Calibri" w:cs="Calibri" w:eastAsia="Calibri" w:hAnsi="Calibri"/>
          <w:sz w:val="22"/>
          <w:szCs w:val="22"/>
        </w:rPr>
        <w:t xml:space="preserve">The Agency expects to use the following material Third-Party Materials: [LIST WITH LICENSE TYPE].</w:t>
      </w:r>
    </w:p>
    <w:p>
      <w:pPr>
        <w:spacing w:after="140" w:line="300"/>
        <w:ind w:left="720" w:hanging="720"/>
      </w:pPr>
      <w:r>
        <w:rPr>
          <w:rFonts w:ascii="Calibri" w:cs="Calibri" w:eastAsia="Calibri" w:hAnsi="Calibri"/>
          <w:sz w:val="22"/>
          <w:szCs w:val="22"/>
        </w:rPr>
        <w:t xml:space="preserve">9.4	</w:t>
      </w:r>
      <w:r>
        <w:rPr>
          <w:rFonts w:ascii="Calibri" w:cs="Calibri" w:eastAsia="Calibri" w:hAnsi="Calibri"/>
          <w:sz w:val="22"/>
          <w:szCs w:val="22"/>
        </w:rPr>
        <w:t xml:space="preserve">On final payment the Agency will transfer the source code repository for the Deliverables to [CLIENT REPOSITORY OR ACCOUNT], together with the credentials for any accounts the Agency created for the Client.</w:t>
      </w:r>
    </w:p>
    <w:p>
      <w:pPr>
        <w:pStyle w:val="Heading2"/>
        <w:keepNext/>
        <w:spacing w:after="120" w:before="360"/>
      </w:pPr>
      <w:r>
        <w:rPr>
          <w:rFonts w:ascii="Georgia" w:cs="Georgia" w:eastAsia="Georgia" w:hAnsi="Georgia"/>
          <w:b/>
          <w:bCs/>
          <w:color w:val="1A1A1A"/>
          <w:sz w:val="26"/>
          <w:szCs w:val="26"/>
        </w:rPr>
        <w:t xml:space="preserve">10. </w:t>
      </w:r>
      <w:r>
        <w:rPr>
          <w:rFonts w:ascii="Georgia" w:cs="Georgia" w:eastAsia="Georgia" w:hAnsi="Georgia"/>
          <w:b/>
          <w:bCs/>
          <w:color w:val="1A1A1A"/>
          <w:sz w:val="26"/>
          <w:szCs w:val="26"/>
        </w:rPr>
        <w:t xml:space="preserve">Warranty and support</w:t>
      </w:r>
    </w:p>
    <w:p>
      <w:pPr>
        <w:spacing w:after="140" w:line="300"/>
        <w:ind w:left="720" w:hanging="720"/>
      </w:pPr>
      <w:r>
        <w:rPr>
          <w:rFonts w:ascii="Calibri" w:cs="Calibri" w:eastAsia="Calibri" w:hAnsi="Calibri"/>
          <w:sz w:val="22"/>
          <w:szCs w:val="22"/>
        </w:rPr>
        <w:t xml:space="preserve">10.1	</w:t>
      </w:r>
      <w:r>
        <w:rPr>
          <w:rFonts w:ascii="Calibri" w:cs="Calibri" w:eastAsia="Calibri" w:hAnsi="Calibri"/>
          <w:sz w:val="22"/>
          <w:szCs w:val="22"/>
        </w:rPr>
        <w:t xml:space="preserve">The Warranty Period for the Deliverables under this SOW is [30] days from acceptance of the final milestone. The warranty terms in the MSA apply.</w:t>
      </w:r>
    </w:p>
    <w:p>
      <w:pPr>
        <w:spacing w:after="140" w:line="300"/>
        <w:ind w:left="720" w:hanging="720"/>
      </w:pPr>
      <w:r>
        <w:rPr>
          <w:rFonts w:ascii="Calibri" w:cs="Calibri" w:eastAsia="Calibri" w:hAnsi="Calibri"/>
          <w:sz w:val="22"/>
          <w:szCs w:val="22"/>
        </w:rPr>
        <w:t xml:space="preserve">10.2	</w:t>
      </w:r>
      <w:r>
        <w:rPr>
          <w:rFonts w:ascii="Calibri" w:cs="Calibri" w:eastAsia="Calibri" w:hAnsi="Calibri"/>
          <w:sz w:val="22"/>
          <w:szCs w:val="22"/>
        </w:rPr>
        <w:t xml:space="preserve">This SOW does not include support, maintenance or enhancements after the Warranty Period. Those services are available under a separate retainer agreement or SOW.</w:t>
      </w:r>
    </w:p>
    <w:p>
      <w:pPr>
        <w:pStyle w:val="Heading2"/>
        <w:keepNext/>
        <w:spacing w:after="120" w:before="360"/>
      </w:pPr>
      <w:r>
        <w:rPr>
          <w:rFonts w:ascii="Georgia" w:cs="Georgia" w:eastAsia="Georgia" w:hAnsi="Georgia"/>
          <w:b/>
          <w:bCs/>
          <w:color w:val="1A1A1A"/>
          <w:sz w:val="26"/>
          <w:szCs w:val="26"/>
        </w:rPr>
        <w:t xml:space="preserve">11. </w:t>
      </w:r>
      <w:r>
        <w:rPr>
          <w:rFonts w:ascii="Georgia" w:cs="Georgia" w:eastAsia="Georgia" w:hAnsi="Georgia"/>
          <w:b/>
          <w:bCs/>
          <w:color w:val="1A1A1A"/>
          <w:sz w:val="26"/>
          <w:szCs w:val="26"/>
        </w:rPr>
        <w:t xml:space="preserve">General</w:t>
      </w:r>
    </w:p>
    <w:p>
      <w:pPr>
        <w:spacing w:after="140" w:line="300"/>
        <w:ind w:left="720" w:hanging="720"/>
      </w:pPr>
      <w:r>
        <w:rPr>
          <w:rFonts w:ascii="Calibri" w:cs="Calibri" w:eastAsia="Calibri" w:hAnsi="Calibri"/>
          <w:sz w:val="22"/>
          <w:szCs w:val="22"/>
        </w:rPr>
        <w:t xml:space="preserve">11.1	</w:t>
      </w:r>
      <w:r>
        <w:rPr>
          <w:rFonts w:ascii="Calibri" w:cs="Calibri" w:eastAsia="Calibri" w:hAnsi="Calibri"/>
          <w:sz w:val="22"/>
          <w:szCs w:val="22"/>
        </w:rPr>
        <w:t xml:space="preserve">This SOW takes effect when both parties have signed it and ends when the final milestone has been accepted and all Fees have been paid, unless it is terminated earlier under the MSA.</w:t>
      </w:r>
    </w:p>
    <w:p>
      <w:pPr>
        <w:spacing w:after="140" w:line="300"/>
        <w:ind w:left="720" w:hanging="720"/>
      </w:pPr>
      <w:r>
        <w:rPr>
          <w:rFonts w:ascii="Calibri" w:cs="Calibri" w:eastAsia="Calibri" w:hAnsi="Calibri"/>
          <w:sz w:val="22"/>
          <w:szCs w:val="22"/>
        </w:rPr>
        <w:t xml:space="preserve">11.2	</w:t>
      </w:r>
      <w:r>
        <w:rPr>
          <w:rFonts w:ascii="Calibri" w:cs="Calibri" w:eastAsia="Calibri" w:hAnsi="Calibri"/>
          <w:sz w:val="22"/>
          <w:szCs w:val="22"/>
        </w:rPr>
        <w:t xml:space="preserve">If this SOW conflicts with the MSA, the MSA prevails, except where this SOW names a section of the MSA and states that it is overridden for this SOW.</w:t>
      </w:r>
    </w:p>
    <w:p>
      <w:pPr>
        <w:spacing w:after="140" w:line="300"/>
        <w:ind w:left="720" w:hanging="720"/>
      </w:pPr>
      <w:r>
        <w:rPr>
          <w:rFonts w:ascii="Calibri" w:cs="Calibri" w:eastAsia="Calibri" w:hAnsi="Calibri"/>
          <w:sz w:val="22"/>
          <w:szCs w:val="22"/>
        </w:rPr>
        <w:t xml:space="preserve">11.3	</w:t>
      </w:r>
      <w:r>
        <w:rPr>
          <w:rFonts w:ascii="Calibri" w:cs="Calibri" w:eastAsia="Calibri" w:hAnsi="Calibri"/>
          <w:sz w:val="22"/>
          <w:szCs w:val="22"/>
        </w:rPr>
        <w:t xml:space="preserve">The Fees and dates in this SOW are valid for signature until [OFFER EXPIRY DATE]. After that date the Agency may revise them.</w:t>
      </w:r>
    </w:p>
    <w:p>
      <w:pPr>
        <w:spacing w:after="160" w:line="300"/>
      </w:pPr>
      <w:r>
        <w:rPr>
          <w:rFonts w:ascii="Calibri" w:cs="Calibri" w:eastAsia="Calibri" w:hAnsi="Calibri"/>
          <w:sz w:val="22"/>
          <w:szCs w:val="22"/>
        </w:rPr>
        <w:t xml:space="preserve">Signed by the parties' authorized representatives.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Agency</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Client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 LEGAL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1.3 </w:t>
      </w:r>
      <w:r>
        <w:rPr>
          <w:rFonts w:ascii="Georgia" w:cs="Georgia" w:eastAsia="Georgia" w:hAnsi="Georgia"/>
          <w:b/>
          <w:bCs/>
          <w:color w:val="1A1A1A"/>
          <w:sz w:val="23"/>
          <w:szCs w:val="23"/>
        </w:rPr>
        <w:t xml:space="preserve">Pricing model</w:t>
      </w:r>
    </w:p>
    <w:p>
      <w:pPr>
        <w:spacing w:after="160" w:line="300"/>
      </w:pPr>
      <w:r>
        <w:rPr>
          <w:rFonts w:ascii="Calibri" w:cs="Calibri" w:eastAsia="Calibri" w:hAnsi="Calibri"/>
          <w:sz w:val="22"/>
          <w:szCs w:val="22"/>
        </w:rPr>
        <w:t xml:space="preserve">State it in one line. The rest of the document reads differently depending on the answer. On a fixed fee the deliverables table is the boundary of what the client gets for the money. On time and materials it is a plan, and the budget is what limits the work. If the SOW is time and materials, replace the payment schedule in 6.1 with an estimate, a monthly invoicing line, and a commitment to warn the client before the estimate is exceeded.</w:t>
      </w:r>
    </w:p>
    <w:p>
      <w:pPr>
        <w:pStyle w:val="Heading3"/>
        <w:keepNext/>
        <w:spacing w:after="120" w:before="240"/>
      </w:pPr>
      <w:r>
        <w:rPr>
          <w:rFonts w:ascii="Georgia" w:cs="Georgia" w:eastAsia="Georgia" w:hAnsi="Georgia"/>
          <w:b/>
          <w:bCs/>
          <w:color w:val="1A1A1A"/>
          <w:sz w:val="23"/>
          <w:szCs w:val="23"/>
        </w:rPr>
        <w:t xml:space="preserve">2.1 </w:t>
      </w:r>
      <w:r>
        <w:rPr>
          <w:rFonts w:ascii="Georgia" w:cs="Georgia" w:eastAsia="Georgia" w:hAnsi="Georgia"/>
          <w:b/>
          <w:bCs/>
          <w:color w:val="1A1A1A"/>
          <w:sz w:val="23"/>
          <w:szCs w:val="23"/>
        </w:rPr>
        <w:t xml:space="preserve">Acceptance criteria</w:t>
      </w:r>
    </w:p>
    <w:p>
      <w:pPr>
        <w:spacing w:after="160" w:line="300"/>
      </w:pPr>
      <w:r>
        <w:rPr>
          <w:rFonts w:ascii="Calibri" w:cs="Calibri" w:eastAsia="Calibri" w:hAnsi="Calibri"/>
          <w:sz w:val="22"/>
          <w:szCs w:val="22"/>
        </w:rPr>
        <w:t xml:space="preserve">Every deliverable needs a test that a third person could run and get the same answer. "User can reset a password by email and log in with the new password" is a test. "Intuitive login experience" is an invitation to argue. Write the criteria before you price, because writing them is how you find out what you have actually promised.</w:t>
      </w:r>
    </w:p>
    <w:p>
      <w:pPr>
        <w:pStyle w:val="Heading3"/>
        <w:keepNext/>
        <w:spacing w:after="120" w:before="240"/>
      </w:pPr>
      <w:r>
        <w:rPr>
          <w:rFonts w:ascii="Georgia" w:cs="Georgia" w:eastAsia="Georgia" w:hAnsi="Georgia"/>
          <w:b/>
          <w:bCs/>
          <w:color w:val="1A1A1A"/>
          <w:sz w:val="23"/>
          <w:szCs w:val="23"/>
        </w:rPr>
        <w:t xml:space="preserve">2.3 </w:t>
      </w:r>
      <w:r>
        <w:rPr>
          <w:rFonts w:ascii="Georgia" w:cs="Georgia" w:eastAsia="Georgia" w:hAnsi="Georgia"/>
          <w:b/>
          <w:bCs/>
          <w:color w:val="1A1A1A"/>
          <w:sz w:val="23"/>
          <w:szCs w:val="23"/>
        </w:rPr>
        <w:t xml:space="preserve">Supported environments</w:t>
      </w:r>
    </w:p>
    <w:p>
      <w:pPr>
        <w:spacing w:after="160" w:line="300"/>
      </w:pPr>
      <w:r>
        <w:rPr>
          <w:rFonts w:ascii="Calibri" w:cs="Calibri" w:eastAsia="Calibri" w:hAnsi="Calibri"/>
          <w:sz w:val="22"/>
          <w:szCs w:val="22"/>
        </w:rPr>
        <w:t xml:space="preserve">This line saves you from the client whose chairman uses a seven-year-old tablet. List what you test on. Anything else is a change request.</w:t>
      </w:r>
    </w:p>
    <w:p>
      <w:pPr>
        <w:pStyle w:val="Heading3"/>
        <w:keepNext/>
        <w:spacing w:after="120" w:before="240"/>
      </w:pPr>
      <w:r>
        <w:rPr>
          <w:rFonts w:ascii="Georgia" w:cs="Georgia" w:eastAsia="Georgia" w:hAnsi="Georgia"/>
          <w:b/>
          <w:bCs/>
          <w:color w:val="1A1A1A"/>
          <w:sz w:val="23"/>
          <w:szCs w:val="23"/>
        </w:rPr>
        <w:t xml:space="preserve">3.1 </w:t>
      </w:r>
      <w:r>
        <w:rPr>
          <w:rFonts w:ascii="Georgia" w:cs="Georgia" w:eastAsia="Georgia" w:hAnsi="Georgia"/>
          <w:b/>
          <w:bCs/>
          <w:color w:val="1A1A1A"/>
          <w:sz w:val="23"/>
          <w:szCs w:val="23"/>
        </w:rPr>
        <w:t xml:space="preserve">Out of scope</w:t>
      </w:r>
    </w:p>
    <w:p>
      <w:pPr>
        <w:spacing w:after="160" w:line="300"/>
      </w:pPr>
      <w:r>
        <w:rPr>
          <w:rFonts w:ascii="Calibri" w:cs="Calibri" w:eastAsia="Calibri" w:hAnsi="Calibri"/>
          <w:sz w:val="22"/>
          <w:szCs w:val="22"/>
        </w:rPr>
        <w:t xml:space="preserve">List the things the client is most likely to assume are included. Content entry, data migration and third-party costs are the usual three. The last bullet matters most: anything the client raised during the sales conversation and you agreed to leave out. If it is not written here, the client will remember it as promised.</w:t>
      </w:r>
    </w:p>
    <w:p>
      <w:pPr>
        <w:pStyle w:val="Heading3"/>
        <w:keepNext/>
        <w:spacing w:after="120" w:before="240"/>
      </w:pPr>
      <w:r>
        <w:rPr>
          <w:rFonts w:ascii="Georgia" w:cs="Georgia" w:eastAsia="Georgia" w:hAnsi="Georgia"/>
          <w:b/>
          <w:bCs/>
          <w:color w:val="1A1A1A"/>
          <w:sz w:val="23"/>
          <w:szCs w:val="23"/>
        </w:rPr>
        <w:t xml:space="preserve">4.1 </w:t>
      </w:r>
      <w:r>
        <w:rPr>
          <w:rFonts w:ascii="Georgia" w:cs="Georgia" w:eastAsia="Georgia" w:hAnsi="Georgia"/>
          <w:b/>
          <w:bCs/>
          <w:color w:val="1A1A1A"/>
          <w:sz w:val="23"/>
          <w:szCs w:val="23"/>
        </w:rPr>
        <w:t xml:space="preserve">and 4.3 Assumptions</w:t>
      </w:r>
    </w:p>
    <w:p>
      <w:pPr>
        <w:spacing w:after="160" w:line="300"/>
      </w:pPr>
      <w:r>
        <w:rPr>
          <w:rFonts w:ascii="Calibri" w:cs="Calibri" w:eastAsia="Calibri" w:hAnsi="Calibri"/>
          <w:sz w:val="22"/>
          <w:szCs w:val="22"/>
        </w:rPr>
        <w:t xml:space="preserve">An assumption is a condition on your price. Clients rarely push back on assumptions at signing, because each one sounds reasonable on its own. Their value shows up in month three, when the API has no documentation and you can point to the line that says the estimate depended on it. Section 4.3 turns a failed assumption into a schedule extension and a change request.</w:t>
      </w:r>
    </w:p>
    <w:p>
      <w:pPr>
        <w:pStyle w:val="Heading3"/>
        <w:keepNext/>
        <w:spacing w:after="120" w:before="240"/>
      </w:pPr>
      <w:r>
        <w:rPr>
          <w:rFonts w:ascii="Georgia" w:cs="Georgia" w:eastAsia="Georgia" w:hAnsi="Georgia"/>
          <w:b/>
          <w:bCs/>
          <w:color w:val="1A1A1A"/>
          <w:sz w:val="23"/>
          <w:szCs w:val="23"/>
        </w:rPr>
        <w:t xml:space="preserve">4.4 </w:t>
      </w:r>
      <w:r>
        <w:rPr>
          <w:rFonts w:ascii="Georgia" w:cs="Georgia" w:eastAsia="Georgia" w:hAnsi="Georgia"/>
          <w:b/>
          <w:bCs/>
          <w:color w:val="1A1A1A"/>
          <w:sz w:val="23"/>
          <w:szCs w:val="23"/>
        </w:rPr>
        <w:t xml:space="preserve">Reassigning the team</w:t>
      </w:r>
    </w:p>
    <w:p>
      <w:pPr>
        <w:spacing w:after="160" w:line="300"/>
      </w:pPr>
      <w:r>
        <w:rPr>
          <w:rFonts w:ascii="Calibri" w:cs="Calibri" w:eastAsia="Calibri" w:hAnsi="Calibri"/>
          <w:sz w:val="22"/>
          <w:szCs w:val="22"/>
        </w:rPr>
        <w:t xml:space="preserve">A project stalled by the client still costs you payroll. This clause lets you move people to paying work and bring the project back when there is a slot. Clients dislike it. Keep it, and offer a longer threshold such as 15 business days if they ask.</w:t>
      </w:r>
    </w:p>
    <w:p>
      <w:pPr>
        <w:pStyle w:val="Heading3"/>
        <w:keepNext/>
        <w:spacing w:after="120" w:before="240"/>
      </w:pPr>
      <w:r>
        <w:rPr>
          <w:rFonts w:ascii="Georgia" w:cs="Georgia" w:eastAsia="Georgia" w:hAnsi="Georgia"/>
          <w:b/>
          <w:bCs/>
          <w:color w:val="1A1A1A"/>
          <w:sz w:val="23"/>
          <w:szCs w:val="23"/>
        </w:rPr>
        <w:t xml:space="preserve">5.5 </w:t>
      </w:r>
      <w:r>
        <w:rPr>
          <w:rFonts w:ascii="Georgia" w:cs="Georgia" w:eastAsia="Georgia" w:hAnsi="Georgia"/>
          <w:b/>
          <w:bCs/>
          <w:color w:val="1A1A1A"/>
          <w:sz w:val="23"/>
          <w:szCs w:val="23"/>
        </w:rPr>
        <w:t xml:space="preserve">Deemed acceptance</w:t>
      </w:r>
    </w:p>
    <w:p>
      <w:pPr>
        <w:spacing w:after="160" w:line="300"/>
      </w:pPr>
      <w:r>
        <w:rPr>
          <w:rFonts w:ascii="Calibri" w:cs="Calibri" w:eastAsia="Calibri" w:hAnsi="Calibri"/>
          <w:sz w:val="22"/>
          <w:szCs w:val="22"/>
        </w:rPr>
        <w:t xml:space="preserve">Without this clause, silence blocks your invoice. With it, silence approves the milestone. Clients ask for a longer review period more often than they ask to remove the clause. Give them ten business days on the final milestone if they want it. Hold firm on production use counting as acceptance.</w:t>
      </w:r>
    </w:p>
    <w:p>
      <w:pPr>
        <w:pStyle w:val="Heading3"/>
        <w:keepNext/>
        <w:spacing w:after="120" w:before="240"/>
      </w:pPr>
      <w:r>
        <w:rPr>
          <w:rFonts w:ascii="Georgia" w:cs="Georgia" w:eastAsia="Georgia" w:hAnsi="Georgia"/>
          <w:b/>
          <w:bCs/>
          <w:color w:val="1A1A1A"/>
          <w:sz w:val="23"/>
          <w:szCs w:val="23"/>
        </w:rPr>
        <w:t xml:space="preserve">5.6 </w:t>
      </w:r>
      <w:r>
        <w:rPr>
          <w:rFonts w:ascii="Georgia" w:cs="Georgia" w:eastAsia="Georgia" w:hAnsi="Georgia"/>
          <w:b/>
          <w:bCs/>
          <w:color w:val="1A1A1A"/>
          <w:sz w:val="23"/>
          <w:szCs w:val="23"/>
        </w:rPr>
        <w:t xml:space="preserve">and 5.7 Minor defects and new requests</w:t>
      </w:r>
    </w:p>
    <w:p>
      <w:pPr>
        <w:spacing w:after="160" w:line="300"/>
      </w:pPr>
      <w:r>
        <w:rPr>
          <w:rFonts w:ascii="Calibri" w:cs="Calibri" w:eastAsia="Calibri" w:hAnsi="Calibri"/>
          <w:sz w:val="22"/>
          <w:szCs w:val="22"/>
        </w:rPr>
        <w:t xml:space="preserve">These two stop acceptance from being held hostage. A cosmetic bug gets logged and fixed. A new idea gets a change request. Neither one delays the milestone payment.</w:t>
      </w:r>
    </w:p>
    <w:p>
      <w:pPr>
        <w:pStyle w:val="Heading3"/>
        <w:keepNext/>
        <w:spacing w:after="120" w:before="240"/>
      </w:pPr>
      <w:r>
        <w:rPr>
          <w:rFonts w:ascii="Georgia" w:cs="Georgia" w:eastAsia="Georgia" w:hAnsi="Georgia"/>
          <w:b/>
          <w:bCs/>
          <w:color w:val="1A1A1A"/>
          <w:sz w:val="23"/>
          <w:szCs w:val="23"/>
        </w:rPr>
        <w:t xml:space="preserve">6.1 </w:t>
      </w:r>
      <w:r>
        <w:rPr>
          <w:rFonts w:ascii="Georgia" w:cs="Georgia" w:eastAsia="Georgia" w:hAnsi="Georgia"/>
          <w:b/>
          <w:bCs/>
          <w:color w:val="1A1A1A"/>
          <w:sz w:val="23"/>
          <w:szCs w:val="23"/>
        </w:rPr>
        <w:t xml:space="preserve">Payment schedule</w:t>
      </w:r>
    </w:p>
    <w:p>
      <w:pPr>
        <w:spacing w:after="160" w:line="300"/>
      </w:pPr>
      <w:r>
        <w:rPr>
          <w:rFonts w:ascii="Calibri" w:cs="Calibri" w:eastAsia="Calibri" w:hAnsi="Calibri"/>
          <w:sz w:val="22"/>
          <w:szCs w:val="22"/>
        </w:rPr>
        <w:t xml:space="preserve">The deposit should cover your exposure until the first milestone. The final payment should be small. A 10% final payment that arrives late is an annoyance. A 40% final payment that arrives late is a cash crisis, and it gives the client a hold over you on every last-minute request. Procurement teams often resist deposits. A fair fallback is a smaller deposit plus a first milestone within two or three weeks.</w:t>
      </w:r>
    </w:p>
    <w:p>
      <w:pPr>
        <w:pStyle w:val="Heading3"/>
        <w:keepNext/>
        <w:spacing w:after="120" w:before="240"/>
      </w:pPr>
      <w:r>
        <w:rPr>
          <w:rFonts w:ascii="Georgia" w:cs="Georgia" w:eastAsia="Georgia" w:hAnsi="Georgia"/>
          <w:b/>
          <w:bCs/>
          <w:color w:val="1A1A1A"/>
          <w:sz w:val="23"/>
          <w:szCs w:val="23"/>
        </w:rPr>
        <w:t xml:space="preserve">6.6 </w:t>
      </w:r>
      <w:r>
        <w:rPr>
          <w:rFonts w:ascii="Georgia" w:cs="Georgia" w:eastAsia="Georgia" w:hAnsi="Georgia"/>
          <w:b/>
          <w:bCs/>
          <w:color w:val="1A1A1A"/>
          <w:sz w:val="23"/>
          <w:szCs w:val="23"/>
        </w:rPr>
        <w:t xml:space="preserve">Client pause</w:t>
      </w:r>
    </w:p>
    <w:p>
      <w:pPr>
        <w:spacing w:after="160" w:line="300"/>
      </w:pPr>
      <w:r>
        <w:rPr>
          <w:rFonts w:ascii="Calibri" w:cs="Calibri" w:eastAsia="Calibri" w:hAnsi="Calibri"/>
          <w:sz w:val="22"/>
          <w:szCs w:val="22"/>
        </w:rPr>
        <w:t xml:space="preserve">Projects that pause tend to stay paused. This clause lets you invoice what is done so that a stalled project does not sit on your books as unbilled work for six months.</w:t>
      </w:r>
    </w:p>
    <w:p>
      <w:pPr>
        <w:pStyle w:val="Heading3"/>
        <w:keepNext/>
        <w:spacing w:after="120" w:before="240"/>
      </w:pPr>
      <w:r>
        <w:rPr>
          <w:rFonts w:ascii="Georgia" w:cs="Georgia" w:eastAsia="Georgia" w:hAnsi="Georgia"/>
          <w:b/>
          <w:bCs/>
          <w:color w:val="1A1A1A"/>
          <w:sz w:val="23"/>
          <w:szCs w:val="23"/>
        </w:rPr>
        <w:t xml:space="preserve">7 </w:t>
      </w:r>
      <w:r>
        <w:rPr>
          <w:rFonts w:ascii="Georgia" w:cs="Georgia" w:eastAsia="Georgia" w:hAnsi="Georgia"/>
          <w:b/>
          <w:bCs/>
          <w:color w:val="1A1A1A"/>
          <w:sz w:val="23"/>
          <w:szCs w:val="23"/>
        </w:rPr>
        <w:t xml:space="preserve">Change control</w:t>
      </w:r>
    </w:p>
    <w:p>
      <w:pPr>
        <w:spacing w:after="160" w:line="300"/>
      </w:pPr>
      <w:r>
        <w:rPr>
          <w:rFonts w:ascii="Calibri" w:cs="Calibri" w:eastAsia="Calibri" w:hAnsi="Calibri"/>
          <w:sz w:val="22"/>
          <w:szCs w:val="22"/>
        </w:rPr>
        <w:t xml:space="preserve">The section is long because this is where fixed-fee projects lose their margin. The essentials: changes are written, priced and approved before work starts, and a remark in a meeting does not count. Section 7.5 gives a fast lane for small changes so the process does not feel bureaucratic. Section 7.7 covers the client who wants to swap a feature out and expects a full credit after you have already designed it.</w:t>
      </w:r>
    </w:p>
    <w:p>
      <w:pPr>
        <w:pStyle w:val="Heading3"/>
        <w:keepNext/>
        <w:spacing w:after="120" w:before="240"/>
      </w:pPr>
      <w:r>
        <w:rPr>
          <w:rFonts w:ascii="Georgia" w:cs="Georgia" w:eastAsia="Georgia" w:hAnsi="Georgia"/>
          <w:b/>
          <w:bCs/>
          <w:color w:val="1A1A1A"/>
          <w:sz w:val="23"/>
          <w:szCs w:val="23"/>
        </w:rPr>
        <w:t xml:space="preserve">8.2 </w:t>
      </w:r>
      <w:r>
        <w:rPr>
          <w:rFonts w:ascii="Georgia" w:cs="Georgia" w:eastAsia="Georgia" w:hAnsi="Georgia"/>
          <w:b/>
          <w:bCs/>
          <w:color w:val="1A1A1A"/>
          <w:sz w:val="23"/>
          <w:szCs w:val="23"/>
        </w:rPr>
        <w:t xml:space="preserve">One project lead</w:t>
      </w:r>
    </w:p>
    <w:p>
      <w:pPr>
        <w:spacing w:after="160" w:line="300"/>
      </w:pPr>
      <w:r>
        <w:rPr>
          <w:rFonts w:ascii="Calibri" w:cs="Calibri" w:eastAsia="Calibri" w:hAnsi="Calibri"/>
          <w:sz w:val="22"/>
          <w:szCs w:val="22"/>
        </w:rPr>
        <w:t xml:space="preserve">The client names one person whose word you can rely on. When the client's head of marketing contradicts the project lead in week six, you follow the project lead and point to this clause.</w:t>
      </w:r>
    </w:p>
    <w:p>
      <w:pPr>
        <w:pStyle w:val="Heading3"/>
        <w:keepNext/>
        <w:spacing w:after="120" w:before="240"/>
      </w:pPr>
      <w:r>
        <w:rPr>
          <w:rFonts w:ascii="Georgia" w:cs="Georgia" w:eastAsia="Georgia" w:hAnsi="Georgia"/>
          <w:b/>
          <w:bCs/>
          <w:color w:val="1A1A1A"/>
          <w:sz w:val="23"/>
          <w:szCs w:val="23"/>
        </w:rPr>
        <w:t xml:space="preserve">9 </w:t>
      </w:r>
      <w:r>
        <w:rPr>
          <w:rFonts w:ascii="Georgia" w:cs="Georgia" w:eastAsia="Georgia" w:hAnsi="Georgia"/>
          <w:b/>
          <w:bCs/>
          <w:color w:val="1A1A1A"/>
          <w:sz w:val="23"/>
          <w:szCs w:val="23"/>
        </w:rPr>
        <w:t xml:space="preserve">Intellectual property</w:t>
      </w:r>
    </w:p>
    <w:p>
      <w:pPr>
        <w:spacing w:after="160" w:line="300"/>
      </w:pPr>
      <w:r>
        <w:rPr>
          <w:rFonts w:ascii="Calibri" w:cs="Calibri" w:eastAsia="Calibri" w:hAnsi="Calibri"/>
          <w:sz w:val="22"/>
          <w:szCs w:val="22"/>
        </w:rPr>
        <w:t xml:space="preserve">The SOW repeats the MSA position in plain words so that the project team on both sides understands it without reading the MSA. Listing the Agency Materials you expect to use in 9.2 prevents a surprise later. A client that sees "component library" and "deployment scripts" in the SOW at signing will not be shocked to learn you kept them. Section 9.4 ties handover of the repository to final payment.</w:t>
      </w:r>
    </w:p>
    <w:p>
      <w:pPr>
        <w:pStyle w:val="Heading3"/>
        <w:keepNext/>
        <w:spacing w:after="120" w:before="240"/>
      </w:pPr>
      <w:r>
        <w:rPr>
          <w:rFonts w:ascii="Georgia" w:cs="Georgia" w:eastAsia="Georgia" w:hAnsi="Georgia"/>
          <w:b/>
          <w:bCs/>
          <w:color w:val="1A1A1A"/>
          <w:sz w:val="23"/>
          <w:szCs w:val="23"/>
        </w:rPr>
        <w:t xml:space="preserve">11.3 </w:t>
      </w:r>
      <w:r>
        <w:rPr>
          <w:rFonts w:ascii="Georgia" w:cs="Georgia" w:eastAsia="Georgia" w:hAnsi="Georgia"/>
          <w:b/>
          <w:bCs/>
          <w:color w:val="1A1A1A"/>
          <w:sz w:val="23"/>
          <w:szCs w:val="23"/>
        </w:rPr>
        <w:t xml:space="preserve">Offer expiry</w:t>
      </w:r>
    </w:p>
    <w:p>
      <w:pPr>
        <w:spacing w:after="160" w:line="300"/>
      </w:pPr>
      <w:r>
        <w:rPr>
          <w:rFonts w:ascii="Calibri" w:cs="Calibri" w:eastAsia="Calibri" w:hAnsi="Calibri"/>
          <w:sz w:val="22"/>
          <w:szCs w:val="22"/>
        </w:rPr>
        <w:t xml:space="preserve">Your price assumes a team that is available now. A SOW signed three months after you sent it should be re-estimated and rescheduled, and this line gives you the right to do that.</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Statement of Work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dc:title>
  <dc:creator>Scope &amp; Bill</dc:creator>
  <dc:description>Defines one software project under a master services agreement: deliverables, exclusions, milestones, acceptance, fees and change control.</dc:description>
  <cp:lastModifiedBy>Un-named</cp:lastModifiedBy>
  <cp:revision>1</cp:revision>
  <dcterms:created xsi:type="dcterms:W3CDTF">2026-10-05T17:40:39.942Z</dcterms:created>
  <dcterms:modified xsi:type="dcterms:W3CDTF">2026-10-05T17:40:39.944Z</dcterms:modified>
</cp:coreProperties>
</file>

<file path=docProps/custom.xml><?xml version="1.0" encoding="utf-8"?>
<Properties xmlns="http://schemas.openxmlformats.org/officeDocument/2006/custom-properties" xmlns:vt="http://schemas.openxmlformats.org/officeDocument/2006/docPropsVTypes"/>
</file>